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15" w:rsidRPr="00E74915" w:rsidRDefault="00E74915" w:rsidP="001D5728">
      <w:pPr>
        <w:ind w:left="1440" w:firstLine="720"/>
        <w:jc w:val="both"/>
        <w:rPr>
          <w:rFonts w:asciiTheme="minorHAnsi" w:hAnsiTheme="minorHAnsi"/>
          <w:b/>
          <w:noProof/>
          <w:color w:val="365F91" w:themeColor="accent1" w:themeShade="BF"/>
        </w:rPr>
      </w:pPr>
      <w:r w:rsidRPr="00E74915">
        <w:rPr>
          <w:rFonts w:asciiTheme="minorHAnsi" w:hAnsiTheme="minorHAnsi"/>
          <w:b/>
          <w:noProof/>
          <w:lang w:eastAsia="en-AU"/>
        </w:rPr>
        <w:drawing>
          <wp:anchor distT="0" distB="0" distL="114300" distR="114300" simplePos="0" relativeHeight="251659264" behindDoc="0" locked="0" layoutInCell="1" allowOverlap="1">
            <wp:simplePos x="0" y="0"/>
            <wp:positionH relativeFrom="margin">
              <wp:align>left</wp:align>
            </wp:positionH>
            <wp:positionV relativeFrom="margin">
              <wp:posOffset>-415290</wp:posOffset>
            </wp:positionV>
            <wp:extent cx="1000125" cy="895350"/>
            <wp:effectExtent l="19050" t="0" r="9525" b="0"/>
            <wp:wrapSquare wrapText="bothSides"/>
            <wp:docPr id="2" name="Picture 3" descr="https://pbs.twimg.com/profile_images/3701046633/695070a016c4e13445f5f67b273a7f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3701046633/695070a016c4e13445f5f67b273a7fcd.png"/>
                    <pic:cNvPicPr>
                      <a:picLocks noChangeAspect="1" noChangeArrowheads="1"/>
                    </pic:cNvPicPr>
                  </pic:nvPicPr>
                  <pic:blipFill>
                    <a:blip r:embed="rId5" cstate="print"/>
                    <a:srcRect/>
                    <a:stretch>
                      <a:fillRect/>
                    </a:stretch>
                  </pic:blipFill>
                  <pic:spPr bwMode="auto">
                    <a:xfrm>
                      <a:off x="0" y="0"/>
                      <a:ext cx="1000125" cy="895350"/>
                    </a:xfrm>
                    <a:prstGeom prst="rect">
                      <a:avLst/>
                    </a:prstGeom>
                    <a:noFill/>
                    <a:ln w="9525">
                      <a:noFill/>
                      <a:miter lim="800000"/>
                      <a:headEnd/>
                      <a:tailEnd/>
                    </a:ln>
                  </pic:spPr>
                </pic:pic>
              </a:graphicData>
            </a:graphic>
          </wp:anchor>
        </w:drawing>
      </w:r>
      <w:r w:rsidRPr="00E74915">
        <w:rPr>
          <w:rFonts w:asciiTheme="minorHAnsi" w:hAnsiTheme="minorHAnsi"/>
          <w:b/>
          <w:noProof/>
          <w:color w:val="365F91" w:themeColor="accent1" w:themeShade="BF"/>
        </w:rPr>
        <w:t xml:space="preserve">                                SUBJECT TEACHER</w:t>
      </w:r>
    </w:p>
    <w:p w:rsidR="00E74915" w:rsidRPr="00E74915" w:rsidRDefault="00E74915" w:rsidP="001D5728">
      <w:pPr>
        <w:jc w:val="both"/>
        <w:rPr>
          <w:rFonts w:asciiTheme="minorHAnsi" w:hAnsiTheme="minorHAnsi"/>
          <w:noProof/>
        </w:rPr>
      </w:pPr>
    </w:p>
    <w:tbl>
      <w:tblPr>
        <w:tblStyle w:val="TableGrid"/>
        <w:tblW w:w="0" w:type="auto"/>
        <w:tblInd w:w="108" w:type="dxa"/>
        <w:tblLook w:val="04A0" w:firstRow="1" w:lastRow="0" w:firstColumn="1" w:lastColumn="0" w:noHBand="0" w:noVBand="1"/>
      </w:tblPr>
      <w:tblGrid>
        <w:gridCol w:w="2514"/>
        <w:gridCol w:w="6558"/>
      </w:tblGrid>
      <w:tr w:rsidR="00E74915" w:rsidRPr="00E74915" w:rsidTr="00E74915">
        <w:trPr>
          <w:trHeight w:val="268"/>
        </w:trPr>
        <w:tc>
          <w:tcPr>
            <w:tcW w:w="2514" w:type="dxa"/>
          </w:tcPr>
          <w:p w:rsidR="00E74915" w:rsidRPr="00E74915" w:rsidRDefault="00E74915" w:rsidP="001D5728">
            <w:pPr>
              <w:jc w:val="both"/>
              <w:rPr>
                <w:rFonts w:asciiTheme="minorHAnsi" w:hAnsiTheme="minorHAnsi"/>
              </w:rPr>
            </w:pPr>
            <w:r w:rsidRPr="00E74915">
              <w:rPr>
                <w:rFonts w:asciiTheme="minorHAnsi" w:hAnsiTheme="minorHAnsi"/>
              </w:rPr>
              <w:t>Title</w:t>
            </w:r>
          </w:p>
        </w:tc>
        <w:tc>
          <w:tcPr>
            <w:tcW w:w="6558" w:type="dxa"/>
          </w:tcPr>
          <w:p w:rsidR="00E74915" w:rsidRPr="00E74915" w:rsidRDefault="00E74915" w:rsidP="001D5728">
            <w:pPr>
              <w:jc w:val="both"/>
              <w:rPr>
                <w:rFonts w:asciiTheme="minorHAnsi" w:hAnsiTheme="minorHAnsi"/>
              </w:rPr>
            </w:pPr>
            <w:r w:rsidRPr="00E74915">
              <w:rPr>
                <w:rFonts w:asciiTheme="minorHAnsi" w:hAnsiTheme="minorHAnsi"/>
              </w:rPr>
              <w:t>Subject Teacher</w:t>
            </w:r>
          </w:p>
        </w:tc>
      </w:tr>
      <w:tr w:rsidR="00E74915" w:rsidRPr="00E74915" w:rsidTr="00E74915">
        <w:trPr>
          <w:trHeight w:val="268"/>
        </w:trPr>
        <w:tc>
          <w:tcPr>
            <w:tcW w:w="2514" w:type="dxa"/>
          </w:tcPr>
          <w:p w:rsidR="00E74915" w:rsidRPr="00E74915" w:rsidRDefault="00E74915" w:rsidP="001D5728">
            <w:pPr>
              <w:jc w:val="both"/>
              <w:rPr>
                <w:rFonts w:asciiTheme="minorHAnsi" w:hAnsiTheme="minorHAnsi"/>
              </w:rPr>
            </w:pPr>
            <w:r w:rsidRPr="00E74915">
              <w:rPr>
                <w:rFonts w:asciiTheme="minorHAnsi" w:hAnsiTheme="minorHAnsi"/>
              </w:rPr>
              <w:t>Classification</w:t>
            </w:r>
          </w:p>
        </w:tc>
        <w:tc>
          <w:tcPr>
            <w:tcW w:w="6558" w:type="dxa"/>
          </w:tcPr>
          <w:p w:rsidR="00E74915" w:rsidRPr="00E74915" w:rsidRDefault="00E74915" w:rsidP="00D438EE">
            <w:pPr>
              <w:jc w:val="both"/>
              <w:rPr>
                <w:rFonts w:asciiTheme="minorHAnsi" w:hAnsiTheme="minorHAnsi"/>
              </w:rPr>
            </w:pPr>
            <w:r w:rsidRPr="00E74915">
              <w:rPr>
                <w:rFonts w:asciiTheme="minorHAnsi" w:hAnsiTheme="minorHAnsi"/>
              </w:rPr>
              <w:t xml:space="preserve">Full-time </w:t>
            </w:r>
            <w:r w:rsidR="00341810">
              <w:rPr>
                <w:rFonts w:asciiTheme="minorHAnsi" w:hAnsiTheme="minorHAnsi"/>
              </w:rPr>
              <w:t>Maternity Leave position</w:t>
            </w:r>
            <w:bookmarkStart w:id="0" w:name="_GoBack"/>
            <w:bookmarkEnd w:id="0"/>
          </w:p>
        </w:tc>
      </w:tr>
      <w:tr w:rsidR="001D5728" w:rsidRPr="00E74915" w:rsidTr="00E74915">
        <w:trPr>
          <w:trHeight w:val="268"/>
        </w:trPr>
        <w:tc>
          <w:tcPr>
            <w:tcW w:w="2514" w:type="dxa"/>
          </w:tcPr>
          <w:p w:rsidR="001D5728" w:rsidRPr="00E74915" w:rsidRDefault="001D5728" w:rsidP="001D5728">
            <w:pPr>
              <w:jc w:val="both"/>
              <w:rPr>
                <w:rFonts w:asciiTheme="minorHAnsi" w:hAnsiTheme="minorHAnsi"/>
              </w:rPr>
            </w:pPr>
            <w:r w:rsidRPr="00E74915">
              <w:rPr>
                <w:rFonts w:asciiTheme="minorHAnsi" w:hAnsiTheme="minorHAnsi"/>
              </w:rPr>
              <w:t>Length of Appointment</w:t>
            </w:r>
          </w:p>
        </w:tc>
        <w:tc>
          <w:tcPr>
            <w:tcW w:w="6558" w:type="dxa"/>
          </w:tcPr>
          <w:p w:rsidR="001D5728" w:rsidRPr="00E74915" w:rsidRDefault="001D5728" w:rsidP="001D5728">
            <w:pPr>
              <w:jc w:val="both"/>
              <w:rPr>
                <w:rFonts w:asciiTheme="minorHAnsi" w:hAnsiTheme="minorHAnsi"/>
              </w:rPr>
            </w:pPr>
            <w:r w:rsidRPr="00E74915">
              <w:rPr>
                <w:rFonts w:asciiTheme="minorHAnsi" w:hAnsiTheme="minorHAnsi"/>
              </w:rPr>
              <w:t>TBA</w:t>
            </w:r>
          </w:p>
        </w:tc>
      </w:tr>
      <w:tr w:rsidR="001D5728" w:rsidRPr="00E74915" w:rsidTr="00E74915">
        <w:trPr>
          <w:trHeight w:val="268"/>
        </w:trPr>
        <w:tc>
          <w:tcPr>
            <w:tcW w:w="2514" w:type="dxa"/>
          </w:tcPr>
          <w:p w:rsidR="001D5728" w:rsidRPr="00E74915" w:rsidRDefault="001D5728" w:rsidP="001D5728">
            <w:pPr>
              <w:jc w:val="both"/>
              <w:rPr>
                <w:rFonts w:asciiTheme="minorHAnsi" w:hAnsiTheme="minorHAnsi"/>
              </w:rPr>
            </w:pPr>
            <w:r w:rsidRPr="00E74915">
              <w:rPr>
                <w:rFonts w:asciiTheme="minorHAnsi" w:hAnsiTheme="minorHAnsi"/>
              </w:rPr>
              <w:t>Conditions</w:t>
            </w:r>
          </w:p>
        </w:tc>
        <w:tc>
          <w:tcPr>
            <w:tcW w:w="6558" w:type="dxa"/>
          </w:tcPr>
          <w:p w:rsidR="001D5728" w:rsidRPr="00E74915" w:rsidRDefault="001D5728" w:rsidP="001D5728">
            <w:pPr>
              <w:jc w:val="both"/>
              <w:rPr>
                <w:rFonts w:asciiTheme="minorHAnsi" w:hAnsiTheme="minorHAnsi"/>
              </w:rPr>
            </w:pPr>
            <w:r w:rsidRPr="00E74915">
              <w:rPr>
                <w:rFonts w:asciiTheme="minorHAnsi" w:hAnsiTheme="minorHAnsi"/>
              </w:rPr>
              <w:t>Victorian Curriculum Education Multi Enterprise Agreement 201</w:t>
            </w:r>
            <w:r w:rsidR="00341810">
              <w:rPr>
                <w:rFonts w:asciiTheme="minorHAnsi" w:hAnsiTheme="minorHAnsi"/>
              </w:rPr>
              <w:t>8</w:t>
            </w:r>
          </w:p>
        </w:tc>
      </w:tr>
    </w:tbl>
    <w:p w:rsidR="0003255C" w:rsidRPr="00E74915" w:rsidRDefault="0003255C" w:rsidP="001D5728">
      <w:pPr>
        <w:pStyle w:val="Default"/>
        <w:jc w:val="both"/>
        <w:rPr>
          <w:rFonts w:asciiTheme="minorHAnsi" w:hAnsiTheme="minorHAnsi"/>
          <w:color w:val="365F91" w:themeColor="accent1" w:themeShade="BF"/>
          <w:sz w:val="23"/>
          <w:szCs w:val="23"/>
        </w:rPr>
      </w:pPr>
    </w:p>
    <w:p w:rsidR="0003255C" w:rsidRPr="00E74915" w:rsidRDefault="0003255C" w:rsidP="001D5728">
      <w:pPr>
        <w:pStyle w:val="Default"/>
        <w:jc w:val="both"/>
        <w:rPr>
          <w:rFonts w:asciiTheme="minorHAnsi" w:hAnsiTheme="minorHAnsi"/>
          <w:color w:val="365F91" w:themeColor="accent1" w:themeShade="BF"/>
          <w:sz w:val="22"/>
          <w:szCs w:val="22"/>
        </w:rPr>
      </w:pPr>
      <w:r w:rsidRPr="00E74915">
        <w:rPr>
          <w:rFonts w:asciiTheme="minorHAnsi" w:hAnsiTheme="minorHAnsi"/>
          <w:b/>
          <w:bCs/>
          <w:color w:val="365F91" w:themeColor="accent1" w:themeShade="BF"/>
          <w:sz w:val="22"/>
          <w:szCs w:val="22"/>
        </w:rPr>
        <w:t xml:space="preserve">Purpose of the Position </w:t>
      </w:r>
    </w:p>
    <w:p w:rsidR="0003255C" w:rsidRPr="00E74915" w:rsidRDefault="0003255C" w:rsidP="001D5728">
      <w:pPr>
        <w:pStyle w:val="Default"/>
        <w:jc w:val="both"/>
        <w:rPr>
          <w:rFonts w:asciiTheme="minorHAnsi" w:hAnsiTheme="minorHAnsi"/>
          <w:sz w:val="22"/>
          <w:szCs w:val="22"/>
        </w:rPr>
      </w:pPr>
      <w:r w:rsidRPr="00E74915">
        <w:rPr>
          <w:rFonts w:asciiTheme="minorHAnsi" w:hAnsiTheme="minorHAnsi"/>
          <w:sz w:val="22"/>
          <w:szCs w:val="22"/>
        </w:rPr>
        <w:t xml:space="preserve">The primary focus of the subject teacher is on the </w:t>
      </w:r>
      <w:r w:rsidRPr="00E74915">
        <w:rPr>
          <w:rFonts w:asciiTheme="minorHAnsi" w:hAnsiTheme="minorHAnsi"/>
          <w:b/>
          <w:bCs/>
          <w:sz w:val="22"/>
          <w:szCs w:val="22"/>
        </w:rPr>
        <w:t xml:space="preserve">planning, preparation </w:t>
      </w:r>
      <w:r w:rsidRPr="00E74915">
        <w:rPr>
          <w:rFonts w:asciiTheme="minorHAnsi" w:hAnsiTheme="minorHAnsi"/>
          <w:sz w:val="22"/>
          <w:szCs w:val="22"/>
        </w:rPr>
        <w:t xml:space="preserve">and </w:t>
      </w:r>
      <w:r w:rsidRPr="00E74915">
        <w:rPr>
          <w:rFonts w:asciiTheme="minorHAnsi" w:hAnsiTheme="minorHAnsi"/>
          <w:b/>
          <w:bCs/>
          <w:sz w:val="22"/>
          <w:szCs w:val="22"/>
        </w:rPr>
        <w:t xml:space="preserve">teaching </w:t>
      </w:r>
      <w:r w:rsidRPr="00E74915">
        <w:rPr>
          <w:rFonts w:asciiTheme="minorHAnsi" w:hAnsiTheme="minorHAnsi"/>
          <w:sz w:val="22"/>
          <w:szCs w:val="22"/>
        </w:rPr>
        <w:t xml:space="preserve">of programs to achieve specific student outcomes. The classroom teacher engages in critical reflection in order to improve knowledge and skills to better engage students and improve their learning. All classroom teachers will be required to undertake other duties in addition to their teaching duties. </w:t>
      </w:r>
    </w:p>
    <w:p w:rsidR="0003255C" w:rsidRPr="00E74915" w:rsidRDefault="0003255C" w:rsidP="001D5728">
      <w:pPr>
        <w:pStyle w:val="Default"/>
        <w:jc w:val="both"/>
        <w:rPr>
          <w:rFonts w:asciiTheme="minorHAnsi" w:hAnsiTheme="minorHAnsi"/>
          <w:sz w:val="22"/>
          <w:szCs w:val="22"/>
        </w:rPr>
      </w:pPr>
    </w:p>
    <w:p w:rsidR="0003255C" w:rsidRDefault="00C357EA" w:rsidP="001D5728">
      <w:pPr>
        <w:pStyle w:val="Default"/>
        <w:jc w:val="both"/>
        <w:rPr>
          <w:rFonts w:asciiTheme="minorHAnsi" w:hAnsiTheme="minorHAnsi"/>
          <w:b/>
          <w:bCs/>
          <w:color w:val="365F91" w:themeColor="accent1" w:themeShade="BF"/>
          <w:sz w:val="22"/>
          <w:szCs w:val="22"/>
        </w:rPr>
      </w:pPr>
      <w:r w:rsidRPr="00E74915">
        <w:rPr>
          <w:rFonts w:asciiTheme="minorHAnsi" w:hAnsiTheme="minorHAnsi"/>
          <w:b/>
          <w:bCs/>
          <w:color w:val="365F91" w:themeColor="accent1" w:themeShade="BF"/>
          <w:sz w:val="22"/>
          <w:szCs w:val="22"/>
        </w:rPr>
        <w:t>R</w:t>
      </w:r>
      <w:r w:rsidR="0003255C" w:rsidRPr="00E74915">
        <w:rPr>
          <w:rFonts w:asciiTheme="minorHAnsi" w:hAnsiTheme="minorHAnsi"/>
          <w:b/>
          <w:bCs/>
          <w:color w:val="365F91" w:themeColor="accent1" w:themeShade="BF"/>
          <w:sz w:val="22"/>
          <w:szCs w:val="22"/>
        </w:rPr>
        <w:t xml:space="preserve">esponsibilities </w:t>
      </w:r>
    </w:p>
    <w:p w:rsidR="001D5728" w:rsidRPr="00E74915" w:rsidRDefault="001D5728" w:rsidP="001D5728">
      <w:pPr>
        <w:pStyle w:val="Default"/>
        <w:jc w:val="both"/>
        <w:rPr>
          <w:rFonts w:asciiTheme="minorHAnsi" w:hAnsiTheme="minorHAnsi"/>
          <w:b/>
          <w:bCs/>
          <w:color w:val="365F91" w:themeColor="accent1" w:themeShade="BF"/>
          <w:sz w:val="22"/>
          <w:szCs w:val="22"/>
        </w:rPr>
      </w:pPr>
    </w:p>
    <w:p w:rsidR="0003255C" w:rsidRDefault="00C357EA" w:rsidP="001D5728">
      <w:pPr>
        <w:pStyle w:val="Default"/>
        <w:numPr>
          <w:ilvl w:val="0"/>
          <w:numId w:val="7"/>
        </w:numPr>
        <w:spacing w:after="30"/>
        <w:jc w:val="both"/>
        <w:rPr>
          <w:rFonts w:asciiTheme="minorHAnsi" w:hAnsiTheme="minorHAnsi"/>
          <w:sz w:val="22"/>
          <w:szCs w:val="22"/>
        </w:rPr>
      </w:pPr>
      <w:r w:rsidRPr="00E74915">
        <w:rPr>
          <w:rFonts w:asciiTheme="minorHAnsi" w:hAnsiTheme="minorHAnsi"/>
          <w:sz w:val="22"/>
          <w:szCs w:val="22"/>
        </w:rPr>
        <w:t>C</w:t>
      </w:r>
      <w:r w:rsidR="0003255C" w:rsidRPr="00E74915">
        <w:rPr>
          <w:rFonts w:asciiTheme="minorHAnsi" w:hAnsiTheme="minorHAnsi"/>
          <w:sz w:val="22"/>
          <w:szCs w:val="22"/>
        </w:rPr>
        <w:t xml:space="preserve">ontributing to the development, implementation and evaluation of a curriculum area </w:t>
      </w:r>
      <w:r w:rsidR="003D0887">
        <w:rPr>
          <w:rFonts w:asciiTheme="minorHAnsi" w:hAnsiTheme="minorHAnsi"/>
          <w:sz w:val="22"/>
          <w:szCs w:val="22"/>
        </w:rPr>
        <w:t>and co-</w:t>
      </w:r>
      <w:r w:rsidR="003D0887" w:rsidRPr="00E74915">
        <w:rPr>
          <w:rFonts w:asciiTheme="minorHAnsi" w:hAnsiTheme="minorHAnsi"/>
          <w:sz w:val="22"/>
          <w:szCs w:val="22"/>
        </w:rPr>
        <w:t>curri</w:t>
      </w:r>
      <w:r w:rsidR="003D0887">
        <w:rPr>
          <w:rFonts w:asciiTheme="minorHAnsi" w:hAnsiTheme="minorHAnsi"/>
          <w:sz w:val="22"/>
          <w:szCs w:val="22"/>
        </w:rPr>
        <w:t>cular programs within the school</w:t>
      </w:r>
      <w:r w:rsidR="0003255C" w:rsidRPr="00E74915">
        <w:rPr>
          <w:rFonts w:asciiTheme="minorHAnsi" w:hAnsiTheme="minorHAnsi"/>
          <w:sz w:val="22"/>
          <w:szCs w:val="22"/>
        </w:rPr>
        <w:t xml:space="preserve"> </w:t>
      </w:r>
    </w:p>
    <w:p w:rsidR="001D5728" w:rsidRPr="00E74915" w:rsidRDefault="001D5728" w:rsidP="001D5728">
      <w:pPr>
        <w:pStyle w:val="Default"/>
        <w:spacing w:after="30"/>
        <w:jc w:val="both"/>
        <w:rPr>
          <w:rFonts w:asciiTheme="minorHAnsi" w:hAnsiTheme="minorHAnsi"/>
          <w:sz w:val="22"/>
          <w:szCs w:val="22"/>
        </w:rPr>
      </w:pPr>
    </w:p>
    <w:p w:rsidR="001D5728" w:rsidRDefault="00C357EA" w:rsidP="001D5728">
      <w:pPr>
        <w:pStyle w:val="Default"/>
        <w:numPr>
          <w:ilvl w:val="0"/>
          <w:numId w:val="7"/>
        </w:numPr>
        <w:spacing w:after="30"/>
        <w:jc w:val="both"/>
        <w:rPr>
          <w:rFonts w:asciiTheme="minorHAnsi" w:hAnsiTheme="minorHAnsi"/>
          <w:sz w:val="22"/>
          <w:szCs w:val="22"/>
        </w:rPr>
      </w:pPr>
      <w:r w:rsidRPr="00E74915">
        <w:rPr>
          <w:rFonts w:asciiTheme="minorHAnsi" w:hAnsiTheme="minorHAnsi"/>
          <w:sz w:val="22"/>
          <w:szCs w:val="22"/>
        </w:rPr>
        <w:t>I</w:t>
      </w:r>
      <w:r w:rsidR="0003255C" w:rsidRPr="00E74915">
        <w:rPr>
          <w:rFonts w:asciiTheme="minorHAnsi" w:hAnsiTheme="minorHAnsi"/>
          <w:sz w:val="22"/>
          <w:szCs w:val="22"/>
        </w:rPr>
        <w:t xml:space="preserve">mplementing sound student management practices, in keeping with </w:t>
      </w:r>
      <w:r w:rsidR="003D0887">
        <w:rPr>
          <w:rFonts w:asciiTheme="minorHAnsi" w:hAnsiTheme="minorHAnsi"/>
          <w:sz w:val="22"/>
          <w:szCs w:val="22"/>
        </w:rPr>
        <w:t>Co</w:t>
      </w:r>
      <w:r w:rsidR="0003255C" w:rsidRPr="00E74915">
        <w:rPr>
          <w:rFonts w:asciiTheme="minorHAnsi" w:hAnsiTheme="minorHAnsi"/>
          <w:sz w:val="22"/>
          <w:szCs w:val="22"/>
        </w:rPr>
        <w:t>llege policy to establish and maintain a classroom enviro</w:t>
      </w:r>
      <w:r w:rsidR="003D0887">
        <w:rPr>
          <w:rFonts w:asciiTheme="minorHAnsi" w:hAnsiTheme="minorHAnsi"/>
          <w:sz w:val="22"/>
          <w:szCs w:val="22"/>
        </w:rPr>
        <w:t>nment conducive to learning</w:t>
      </w:r>
    </w:p>
    <w:p w:rsidR="0003255C" w:rsidRPr="00E74915" w:rsidRDefault="0003255C" w:rsidP="001D5728">
      <w:pPr>
        <w:pStyle w:val="Default"/>
        <w:spacing w:after="30"/>
        <w:jc w:val="both"/>
        <w:rPr>
          <w:rFonts w:asciiTheme="minorHAnsi" w:hAnsiTheme="minorHAnsi"/>
          <w:sz w:val="22"/>
          <w:szCs w:val="22"/>
        </w:rPr>
      </w:pPr>
      <w:r w:rsidRPr="00E74915">
        <w:rPr>
          <w:rFonts w:asciiTheme="minorHAnsi" w:hAnsiTheme="minorHAnsi"/>
          <w:sz w:val="22"/>
          <w:szCs w:val="22"/>
        </w:rPr>
        <w:t xml:space="preserve"> </w:t>
      </w:r>
    </w:p>
    <w:p w:rsidR="0003255C" w:rsidRDefault="00C357EA" w:rsidP="001D5728">
      <w:pPr>
        <w:pStyle w:val="Default"/>
        <w:numPr>
          <w:ilvl w:val="0"/>
          <w:numId w:val="7"/>
        </w:numPr>
        <w:spacing w:after="30"/>
        <w:jc w:val="both"/>
        <w:rPr>
          <w:rFonts w:asciiTheme="minorHAnsi" w:hAnsiTheme="minorHAnsi"/>
          <w:sz w:val="22"/>
          <w:szCs w:val="22"/>
        </w:rPr>
      </w:pPr>
      <w:r w:rsidRPr="00E74915">
        <w:rPr>
          <w:rFonts w:asciiTheme="minorHAnsi" w:hAnsiTheme="minorHAnsi"/>
          <w:sz w:val="22"/>
          <w:szCs w:val="22"/>
        </w:rPr>
        <w:t>U</w:t>
      </w:r>
      <w:r w:rsidR="0003255C" w:rsidRPr="00E74915">
        <w:rPr>
          <w:rFonts w:asciiTheme="minorHAnsi" w:hAnsiTheme="minorHAnsi"/>
          <w:sz w:val="22"/>
          <w:szCs w:val="22"/>
        </w:rPr>
        <w:t xml:space="preserve">ndertaking other </w:t>
      </w:r>
      <w:r w:rsidR="003D0887">
        <w:rPr>
          <w:rFonts w:asciiTheme="minorHAnsi" w:hAnsiTheme="minorHAnsi"/>
          <w:sz w:val="22"/>
          <w:szCs w:val="22"/>
        </w:rPr>
        <w:t xml:space="preserve">organisational related </w:t>
      </w:r>
      <w:r w:rsidR="0003255C" w:rsidRPr="00E74915">
        <w:rPr>
          <w:rFonts w:asciiTheme="minorHAnsi" w:hAnsiTheme="minorHAnsi"/>
          <w:sz w:val="22"/>
          <w:szCs w:val="22"/>
        </w:rPr>
        <w:t>duties as dete</w:t>
      </w:r>
      <w:r w:rsidR="003D0887">
        <w:rPr>
          <w:rFonts w:asciiTheme="minorHAnsi" w:hAnsiTheme="minorHAnsi"/>
          <w:sz w:val="22"/>
          <w:szCs w:val="22"/>
        </w:rPr>
        <w:t>rmined by the Principal</w:t>
      </w:r>
    </w:p>
    <w:p w:rsidR="001D5728" w:rsidRPr="00E74915" w:rsidRDefault="001D5728" w:rsidP="001D5728">
      <w:pPr>
        <w:pStyle w:val="Default"/>
        <w:spacing w:after="30"/>
        <w:jc w:val="both"/>
        <w:rPr>
          <w:rFonts w:asciiTheme="minorHAnsi" w:hAnsiTheme="minorHAnsi"/>
          <w:sz w:val="22"/>
          <w:szCs w:val="22"/>
        </w:rPr>
      </w:pPr>
    </w:p>
    <w:p w:rsidR="0003255C" w:rsidRDefault="00C357EA" w:rsidP="001D5728">
      <w:pPr>
        <w:pStyle w:val="Default"/>
        <w:numPr>
          <w:ilvl w:val="0"/>
          <w:numId w:val="7"/>
        </w:numPr>
        <w:spacing w:after="30"/>
        <w:jc w:val="both"/>
        <w:rPr>
          <w:rFonts w:asciiTheme="minorHAnsi" w:hAnsiTheme="minorHAnsi"/>
          <w:sz w:val="22"/>
          <w:szCs w:val="22"/>
        </w:rPr>
      </w:pPr>
      <w:r w:rsidRPr="00E74915">
        <w:rPr>
          <w:rFonts w:asciiTheme="minorHAnsi" w:hAnsiTheme="minorHAnsi"/>
          <w:sz w:val="22"/>
          <w:szCs w:val="22"/>
        </w:rPr>
        <w:t>P</w:t>
      </w:r>
      <w:r w:rsidR="0003255C" w:rsidRPr="00E74915">
        <w:rPr>
          <w:rFonts w:asciiTheme="minorHAnsi" w:hAnsiTheme="minorHAnsi"/>
          <w:sz w:val="22"/>
          <w:szCs w:val="22"/>
        </w:rPr>
        <w:t xml:space="preserve">articipating in activities such as parent/teacher meetings; staff meetings; camps; sporting activities; excursions </w:t>
      </w:r>
      <w:r w:rsidR="003D0887">
        <w:rPr>
          <w:rFonts w:asciiTheme="minorHAnsi" w:hAnsiTheme="minorHAnsi"/>
          <w:sz w:val="22"/>
          <w:szCs w:val="22"/>
        </w:rPr>
        <w:t>and extracurricular activities</w:t>
      </w:r>
    </w:p>
    <w:p w:rsidR="001D5728" w:rsidRDefault="001D5728" w:rsidP="001D5728">
      <w:pPr>
        <w:pStyle w:val="Default"/>
        <w:spacing w:after="30"/>
        <w:jc w:val="both"/>
        <w:rPr>
          <w:rFonts w:asciiTheme="minorHAnsi" w:hAnsiTheme="minorHAnsi"/>
          <w:sz w:val="22"/>
          <w:szCs w:val="22"/>
        </w:rPr>
      </w:pPr>
    </w:p>
    <w:p w:rsidR="0003255C" w:rsidRDefault="00C357EA" w:rsidP="001D5728">
      <w:pPr>
        <w:pStyle w:val="Default"/>
        <w:numPr>
          <w:ilvl w:val="0"/>
          <w:numId w:val="7"/>
        </w:numPr>
        <w:spacing w:line="360" w:lineRule="auto"/>
        <w:jc w:val="both"/>
        <w:rPr>
          <w:rFonts w:asciiTheme="minorHAnsi" w:hAnsiTheme="minorHAnsi"/>
          <w:sz w:val="22"/>
          <w:szCs w:val="22"/>
        </w:rPr>
      </w:pPr>
      <w:r w:rsidRPr="00E74915">
        <w:rPr>
          <w:rFonts w:asciiTheme="minorHAnsi" w:hAnsiTheme="minorHAnsi"/>
          <w:sz w:val="22"/>
          <w:szCs w:val="22"/>
        </w:rPr>
        <w:t>U</w:t>
      </w:r>
      <w:r w:rsidR="0003255C" w:rsidRPr="00E74915">
        <w:rPr>
          <w:rFonts w:asciiTheme="minorHAnsi" w:hAnsiTheme="minorHAnsi"/>
          <w:sz w:val="22"/>
          <w:szCs w:val="22"/>
        </w:rPr>
        <w:t>ndertaking other n</w:t>
      </w:r>
      <w:r w:rsidR="003D0887">
        <w:rPr>
          <w:rFonts w:asciiTheme="minorHAnsi" w:hAnsiTheme="minorHAnsi"/>
          <w:sz w:val="22"/>
          <w:szCs w:val="22"/>
        </w:rPr>
        <w:t>on-teaching supervisory duties</w:t>
      </w:r>
    </w:p>
    <w:p w:rsidR="00D438EE" w:rsidRDefault="00D438EE" w:rsidP="00D438EE">
      <w:pPr>
        <w:pStyle w:val="ListParagraph"/>
        <w:rPr>
          <w:sz w:val="22"/>
          <w:szCs w:val="22"/>
        </w:rPr>
      </w:pPr>
    </w:p>
    <w:p w:rsidR="00D438EE" w:rsidRDefault="00D438EE" w:rsidP="005D056E">
      <w:pPr>
        <w:pStyle w:val="Default"/>
        <w:numPr>
          <w:ilvl w:val="0"/>
          <w:numId w:val="7"/>
        </w:numPr>
        <w:ind w:left="1077" w:hanging="357"/>
        <w:jc w:val="both"/>
        <w:rPr>
          <w:rFonts w:asciiTheme="minorHAnsi" w:hAnsiTheme="minorHAnsi"/>
          <w:sz w:val="22"/>
          <w:szCs w:val="22"/>
        </w:rPr>
      </w:pPr>
      <w:r>
        <w:rPr>
          <w:rFonts w:asciiTheme="minorHAnsi" w:hAnsiTheme="minorHAnsi"/>
          <w:sz w:val="22"/>
          <w:szCs w:val="22"/>
        </w:rPr>
        <w:t>The teaching and administrative staff of Catholic Regional College Caroline Spring should, at all times, project an image befitting their professional role within the College community All staff should dress in a professional manner as outlined in the College’s Staff Dress Code.</w:t>
      </w:r>
    </w:p>
    <w:p w:rsidR="00D438EE" w:rsidRDefault="00D438EE" w:rsidP="00D438EE">
      <w:pPr>
        <w:pStyle w:val="ListParagraph"/>
        <w:rPr>
          <w:sz w:val="22"/>
          <w:szCs w:val="22"/>
        </w:rPr>
      </w:pPr>
    </w:p>
    <w:p w:rsidR="00C357EA" w:rsidRPr="00E74915" w:rsidRDefault="00C357EA" w:rsidP="001D5728">
      <w:pPr>
        <w:jc w:val="both"/>
        <w:rPr>
          <w:rFonts w:asciiTheme="minorHAnsi" w:hAnsiTheme="minorHAnsi"/>
          <w:b/>
          <w:color w:val="365F91" w:themeColor="accent1" w:themeShade="BF"/>
        </w:rPr>
      </w:pPr>
      <w:r w:rsidRPr="00E74915">
        <w:rPr>
          <w:rFonts w:asciiTheme="minorHAnsi" w:hAnsiTheme="minorHAnsi"/>
          <w:b/>
          <w:color w:val="365F91" w:themeColor="accent1" w:themeShade="BF"/>
        </w:rPr>
        <w:t>Child Safety</w:t>
      </w:r>
    </w:p>
    <w:p w:rsidR="00C357EA" w:rsidRPr="00E74915" w:rsidRDefault="00C357EA" w:rsidP="001D5728">
      <w:pPr>
        <w:numPr>
          <w:ilvl w:val="0"/>
          <w:numId w:val="4"/>
        </w:numPr>
        <w:autoSpaceDE w:val="0"/>
        <w:autoSpaceDN w:val="0"/>
        <w:adjustRightInd w:val="0"/>
        <w:spacing w:after="0" w:line="240" w:lineRule="auto"/>
        <w:contextualSpacing/>
        <w:jc w:val="both"/>
        <w:rPr>
          <w:rFonts w:asciiTheme="minorHAnsi" w:eastAsia="ヒラギノ角ゴ Pro W3" w:hAnsiTheme="minorHAnsi"/>
          <w:lang w:eastAsia="en-AU"/>
        </w:rPr>
      </w:pPr>
      <w:r w:rsidRPr="00E74915">
        <w:rPr>
          <w:rFonts w:asciiTheme="minorHAnsi" w:eastAsiaTheme="minorHAnsi" w:hAnsiTheme="minorHAnsi"/>
        </w:rPr>
        <w:t>Have a clear understanding of Ministerial Order 870 on Child Safety as it relates to the College’s Code of Conduct, policies, procedures and practice.</w:t>
      </w:r>
    </w:p>
    <w:p w:rsidR="00C357EA" w:rsidRPr="00E74915" w:rsidRDefault="00C357EA" w:rsidP="001D5728">
      <w:pPr>
        <w:numPr>
          <w:ilvl w:val="0"/>
          <w:numId w:val="4"/>
        </w:numPr>
        <w:autoSpaceDE w:val="0"/>
        <w:autoSpaceDN w:val="0"/>
        <w:adjustRightInd w:val="0"/>
        <w:spacing w:after="0" w:line="240" w:lineRule="auto"/>
        <w:contextualSpacing/>
        <w:jc w:val="both"/>
        <w:rPr>
          <w:rFonts w:asciiTheme="minorHAnsi" w:hAnsiTheme="minorHAnsi"/>
          <w:lang w:eastAsia="en-AU"/>
        </w:rPr>
      </w:pPr>
      <w:r w:rsidRPr="00E74915">
        <w:rPr>
          <w:rFonts w:asciiTheme="minorHAnsi" w:hAnsiTheme="minorHAnsi"/>
          <w:lang w:eastAsia="en-AU"/>
        </w:rPr>
        <w:t>Be familiar with and comply with the school's child-safe policy and code of conduct, and any other policies or procedures relating to child safety.</w:t>
      </w:r>
    </w:p>
    <w:p w:rsidR="00C357EA" w:rsidRPr="00E74915" w:rsidRDefault="00C357EA" w:rsidP="001D5728">
      <w:pPr>
        <w:numPr>
          <w:ilvl w:val="0"/>
          <w:numId w:val="4"/>
        </w:numPr>
        <w:autoSpaceDE w:val="0"/>
        <w:autoSpaceDN w:val="0"/>
        <w:adjustRightInd w:val="0"/>
        <w:spacing w:after="0" w:line="240" w:lineRule="auto"/>
        <w:contextualSpacing/>
        <w:jc w:val="both"/>
        <w:rPr>
          <w:rFonts w:asciiTheme="minorHAnsi" w:hAnsiTheme="minorHAnsi"/>
          <w:lang w:eastAsia="en-AU"/>
        </w:rPr>
      </w:pPr>
      <w:r w:rsidRPr="00E74915">
        <w:rPr>
          <w:rFonts w:asciiTheme="minorHAnsi" w:hAnsiTheme="minorHAnsi"/>
          <w:lang w:eastAsia="en-AU"/>
        </w:rPr>
        <w:t>Provide students with a child-safe environment.</w:t>
      </w:r>
    </w:p>
    <w:p w:rsidR="00C357EA" w:rsidRPr="00E74915" w:rsidRDefault="00C357EA" w:rsidP="001D5728">
      <w:pPr>
        <w:pStyle w:val="ListParagraph"/>
        <w:numPr>
          <w:ilvl w:val="0"/>
          <w:numId w:val="4"/>
        </w:numPr>
        <w:autoSpaceDE w:val="0"/>
        <w:autoSpaceDN w:val="0"/>
        <w:adjustRightInd w:val="0"/>
        <w:jc w:val="both"/>
        <w:rPr>
          <w:sz w:val="22"/>
          <w:szCs w:val="22"/>
          <w:lang w:eastAsia="en-AU"/>
        </w:rPr>
      </w:pPr>
      <w:r w:rsidRPr="00E74915">
        <w:rPr>
          <w:sz w:val="22"/>
          <w:szCs w:val="22"/>
          <w:lang w:eastAsia="en-AU"/>
        </w:rPr>
        <w:t>Uphold a zero tolerance attitude towards child abuse.</w:t>
      </w:r>
    </w:p>
    <w:p w:rsidR="00C357EA" w:rsidRPr="00E74915" w:rsidRDefault="00C357EA" w:rsidP="001D5728">
      <w:pPr>
        <w:pStyle w:val="ListParagraph"/>
        <w:numPr>
          <w:ilvl w:val="0"/>
          <w:numId w:val="4"/>
        </w:numPr>
        <w:autoSpaceDE w:val="0"/>
        <w:autoSpaceDN w:val="0"/>
        <w:adjustRightInd w:val="0"/>
        <w:jc w:val="both"/>
        <w:rPr>
          <w:sz w:val="22"/>
          <w:szCs w:val="22"/>
          <w:lang w:eastAsia="en-AU"/>
        </w:rPr>
      </w:pPr>
      <w:r w:rsidRPr="00E74915">
        <w:rPr>
          <w:sz w:val="22"/>
          <w:szCs w:val="22"/>
        </w:rPr>
        <w:t>Ensure cultural safety for Aboriginal children and children from culturally and/or linguistically diverse backgrounds.</w:t>
      </w:r>
    </w:p>
    <w:p w:rsidR="00C357EA" w:rsidRPr="00E74915" w:rsidRDefault="00C357EA" w:rsidP="001D5728">
      <w:pPr>
        <w:pStyle w:val="ListParagraph"/>
        <w:numPr>
          <w:ilvl w:val="0"/>
          <w:numId w:val="4"/>
        </w:numPr>
        <w:autoSpaceDE w:val="0"/>
        <w:autoSpaceDN w:val="0"/>
        <w:adjustRightInd w:val="0"/>
        <w:jc w:val="both"/>
        <w:rPr>
          <w:sz w:val="22"/>
          <w:szCs w:val="22"/>
          <w:lang w:eastAsia="en-AU"/>
        </w:rPr>
      </w:pPr>
      <w:r w:rsidRPr="00E74915">
        <w:rPr>
          <w:sz w:val="22"/>
          <w:szCs w:val="22"/>
        </w:rPr>
        <w:t>Provide a safe and accessible environment for children with a disability.</w:t>
      </w:r>
    </w:p>
    <w:p w:rsidR="00C357EA" w:rsidRDefault="00C357EA" w:rsidP="001D5728">
      <w:pPr>
        <w:pStyle w:val="ListParagraph"/>
        <w:numPr>
          <w:ilvl w:val="0"/>
          <w:numId w:val="4"/>
        </w:numPr>
        <w:autoSpaceDE w:val="0"/>
        <w:autoSpaceDN w:val="0"/>
        <w:adjustRightInd w:val="0"/>
        <w:jc w:val="both"/>
        <w:rPr>
          <w:sz w:val="22"/>
          <w:szCs w:val="22"/>
          <w:lang w:eastAsia="en-AU"/>
        </w:rPr>
      </w:pPr>
      <w:r w:rsidRPr="00E74915">
        <w:rPr>
          <w:sz w:val="22"/>
          <w:szCs w:val="22"/>
          <w:lang w:eastAsia="en-AU"/>
        </w:rPr>
        <w:t>Implement strategies that promote a healthy and positive learning environment.</w:t>
      </w:r>
    </w:p>
    <w:p w:rsidR="001D5728" w:rsidRDefault="001D5728" w:rsidP="001D5728">
      <w:pPr>
        <w:jc w:val="both"/>
        <w:rPr>
          <w:rFonts w:asciiTheme="minorHAnsi" w:eastAsiaTheme="minorEastAsia" w:hAnsiTheme="minorHAnsi" w:cstheme="minorBidi"/>
          <w:lang w:eastAsia="en-AU"/>
        </w:rPr>
      </w:pPr>
      <w:r>
        <w:rPr>
          <w:lang w:eastAsia="en-AU"/>
        </w:rPr>
        <w:br w:type="page"/>
      </w:r>
    </w:p>
    <w:p w:rsidR="00C357EA" w:rsidRPr="00E74915" w:rsidRDefault="00C357EA" w:rsidP="001D5728">
      <w:pPr>
        <w:spacing w:line="240" w:lineRule="auto"/>
        <w:jc w:val="both"/>
        <w:rPr>
          <w:rFonts w:asciiTheme="minorHAnsi" w:hAnsiTheme="minorHAnsi"/>
          <w:b/>
          <w:color w:val="365F91" w:themeColor="accent1" w:themeShade="BF"/>
        </w:rPr>
      </w:pPr>
      <w:r w:rsidRPr="00E74915">
        <w:rPr>
          <w:rFonts w:asciiTheme="minorHAnsi" w:hAnsiTheme="minorHAnsi"/>
          <w:b/>
          <w:color w:val="365F91" w:themeColor="accent1" w:themeShade="BF"/>
        </w:rPr>
        <w:lastRenderedPageBreak/>
        <w:t>Criteria</w:t>
      </w:r>
    </w:p>
    <w:p w:rsidR="00C357EA" w:rsidRPr="00E74915" w:rsidRDefault="00C357EA" w:rsidP="001D5728">
      <w:pPr>
        <w:jc w:val="both"/>
        <w:rPr>
          <w:rFonts w:asciiTheme="minorHAnsi" w:hAnsiTheme="minorHAnsi"/>
        </w:rPr>
      </w:pPr>
      <w:r w:rsidRPr="00E74915">
        <w:rPr>
          <w:rFonts w:asciiTheme="minorHAnsi" w:hAnsiTheme="minorHAnsi"/>
        </w:rPr>
        <w:t>Applicants to the position should be able to demonstrate:</w:t>
      </w:r>
    </w:p>
    <w:p w:rsidR="00C357EA" w:rsidRPr="00E74915" w:rsidRDefault="00C357EA" w:rsidP="001D5728">
      <w:pPr>
        <w:pStyle w:val="BodyTextIndent"/>
        <w:numPr>
          <w:ilvl w:val="0"/>
          <w:numId w:val="3"/>
        </w:numPr>
        <w:spacing w:after="0"/>
        <w:jc w:val="both"/>
        <w:rPr>
          <w:rFonts w:asciiTheme="minorHAnsi" w:hAnsiTheme="minorHAnsi"/>
          <w:sz w:val="22"/>
          <w:szCs w:val="22"/>
        </w:rPr>
      </w:pPr>
      <w:r w:rsidRPr="00E74915">
        <w:rPr>
          <w:rFonts w:asciiTheme="minorHAnsi" w:hAnsiTheme="minorHAnsi"/>
          <w:sz w:val="22"/>
          <w:szCs w:val="22"/>
        </w:rPr>
        <w:t>An understanding and full support of the Catholic Regional College Caroline Springs Vision and Mission Statement and the values that underpin it.</w:t>
      </w:r>
    </w:p>
    <w:p w:rsidR="00C357EA" w:rsidRPr="00E74915" w:rsidRDefault="00C357EA" w:rsidP="001D5728">
      <w:pPr>
        <w:pStyle w:val="ListParagraph"/>
        <w:numPr>
          <w:ilvl w:val="0"/>
          <w:numId w:val="3"/>
        </w:numPr>
        <w:jc w:val="both"/>
        <w:rPr>
          <w:sz w:val="22"/>
          <w:szCs w:val="22"/>
        </w:rPr>
      </w:pPr>
      <w:r w:rsidRPr="00E74915">
        <w:rPr>
          <w:sz w:val="22"/>
          <w:szCs w:val="22"/>
        </w:rPr>
        <w:t xml:space="preserve">The capacity to provide leadership that is characterised by a commitment to the Catholic Faith and our College motto </w:t>
      </w:r>
      <w:r w:rsidRPr="00E74915">
        <w:rPr>
          <w:i/>
          <w:sz w:val="22"/>
          <w:szCs w:val="22"/>
        </w:rPr>
        <w:t>Live Fully, Act Justly.</w:t>
      </w:r>
      <w:r w:rsidRPr="00E74915">
        <w:rPr>
          <w:sz w:val="22"/>
          <w:szCs w:val="22"/>
        </w:rPr>
        <w:t xml:space="preserve"> </w:t>
      </w:r>
    </w:p>
    <w:p w:rsidR="00C357EA" w:rsidRPr="00E74915" w:rsidRDefault="00C357EA" w:rsidP="001D5728">
      <w:pPr>
        <w:pStyle w:val="ListParagraph"/>
        <w:numPr>
          <w:ilvl w:val="0"/>
          <w:numId w:val="3"/>
        </w:numPr>
        <w:jc w:val="both"/>
        <w:rPr>
          <w:sz w:val="22"/>
          <w:szCs w:val="22"/>
        </w:rPr>
      </w:pPr>
      <w:r w:rsidRPr="00E74915">
        <w:rPr>
          <w:sz w:val="22"/>
          <w:szCs w:val="22"/>
        </w:rPr>
        <w:t>A proven capacity to provide leadership that is characterised by a strong desire for continuous improvement, lateral thinking and innovation.</w:t>
      </w:r>
    </w:p>
    <w:p w:rsidR="00C357EA" w:rsidRPr="00E74915" w:rsidRDefault="00C357EA" w:rsidP="001D5728">
      <w:pPr>
        <w:pStyle w:val="ListParagraph"/>
        <w:numPr>
          <w:ilvl w:val="0"/>
          <w:numId w:val="3"/>
        </w:numPr>
        <w:jc w:val="both"/>
        <w:rPr>
          <w:sz w:val="22"/>
          <w:szCs w:val="22"/>
        </w:rPr>
      </w:pPr>
      <w:r w:rsidRPr="00E74915">
        <w:rPr>
          <w:sz w:val="22"/>
          <w:szCs w:val="22"/>
        </w:rPr>
        <w:t>Excellent leadership, organisational and administrative skills.</w:t>
      </w:r>
    </w:p>
    <w:p w:rsidR="00C357EA" w:rsidRPr="00E74915" w:rsidRDefault="00C357EA" w:rsidP="001D5728">
      <w:pPr>
        <w:pStyle w:val="ListParagraph"/>
        <w:numPr>
          <w:ilvl w:val="0"/>
          <w:numId w:val="3"/>
        </w:numPr>
        <w:jc w:val="both"/>
        <w:rPr>
          <w:sz w:val="22"/>
          <w:szCs w:val="22"/>
        </w:rPr>
      </w:pPr>
      <w:r w:rsidRPr="00E74915">
        <w:rPr>
          <w:sz w:val="22"/>
          <w:szCs w:val="22"/>
        </w:rPr>
        <w:t xml:space="preserve">Highly developed interpersonal and communication skills. </w:t>
      </w:r>
    </w:p>
    <w:p w:rsidR="00C357EA" w:rsidRPr="00E74915" w:rsidRDefault="00C357EA" w:rsidP="001D5728">
      <w:pPr>
        <w:pStyle w:val="ListParagraph"/>
        <w:numPr>
          <w:ilvl w:val="0"/>
          <w:numId w:val="3"/>
        </w:numPr>
        <w:jc w:val="both"/>
        <w:rPr>
          <w:sz w:val="22"/>
          <w:szCs w:val="22"/>
        </w:rPr>
      </w:pPr>
      <w:r w:rsidRPr="00E74915">
        <w:rPr>
          <w:sz w:val="22"/>
          <w:szCs w:val="22"/>
        </w:rPr>
        <w:t>An ability to work collaboratively and facilitate dynamic teamwork.</w:t>
      </w:r>
    </w:p>
    <w:p w:rsidR="00C357EA" w:rsidRPr="00E74915" w:rsidRDefault="00C357EA" w:rsidP="001D5728">
      <w:pPr>
        <w:pStyle w:val="ListParagraph"/>
        <w:numPr>
          <w:ilvl w:val="0"/>
          <w:numId w:val="3"/>
        </w:numPr>
        <w:jc w:val="both"/>
        <w:rPr>
          <w:sz w:val="22"/>
          <w:szCs w:val="22"/>
        </w:rPr>
      </w:pPr>
      <w:r w:rsidRPr="00E74915">
        <w:rPr>
          <w:sz w:val="22"/>
          <w:szCs w:val="22"/>
        </w:rPr>
        <w:t>Proven success as an exemplary teacher.</w:t>
      </w:r>
    </w:p>
    <w:sectPr w:rsidR="00C357EA" w:rsidRPr="00E74915" w:rsidSect="006F0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30C"/>
    <w:multiLevelType w:val="hybridMultilevel"/>
    <w:tmpl w:val="DEC6F236"/>
    <w:lvl w:ilvl="0" w:tplc="04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2A7495"/>
    <w:multiLevelType w:val="hybridMultilevel"/>
    <w:tmpl w:val="7F9AC0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20518F0"/>
    <w:multiLevelType w:val="hybridMultilevel"/>
    <w:tmpl w:val="BF466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F56347"/>
    <w:multiLevelType w:val="hybridMultilevel"/>
    <w:tmpl w:val="C5DA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9B4289"/>
    <w:multiLevelType w:val="hybridMultilevel"/>
    <w:tmpl w:val="8DAC64C8"/>
    <w:lvl w:ilvl="0" w:tplc="E886E61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C4A7AEB"/>
    <w:multiLevelType w:val="hybridMultilevel"/>
    <w:tmpl w:val="968AA578"/>
    <w:lvl w:ilvl="0" w:tplc="04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255C"/>
    <w:rsid w:val="0003255C"/>
    <w:rsid w:val="001D5728"/>
    <w:rsid w:val="00341810"/>
    <w:rsid w:val="003C56E2"/>
    <w:rsid w:val="003D0887"/>
    <w:rsid w:val="005D056E"/>
    <w:rsid w:val="006D4123"/>
    <w:rsid w:val="006F0D67"/>
    <w:rsid w:val="00987DCC"/>
    <w:rsid w:val="00B37CFF"/>
    <w:rsid w:val="00C357EA"/>
    <w:rsid w:val="00D438EE"/>
    <w:rsid w:val="00E74915"/>
    <w:rsid w:val="00F646D2"/>
    <w:rsid w:val="00FA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D870"/>
  <w15:docId w15:val="{AB33EBC5-301E-43CB-937F-53473D48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55C"/>
    <w:rPr>
      <w:rFonts w:ascii="Calibri" w:eastAsia="PMingLiU" w:hAnsi="Calibri" w:cs="Arial"/>
      <w:lang w:eastAsia="zh-TW"/>
    </w:rPr>
  </w:style>
  <w:style w:type="paragraph" w:styleId="Heading1">
    <w:name w:val="heading 1"/>
    <w:basedOn w:val="Normal"/>
    <w:next w:val="Normal"/>
    <w:link w:val="Heading1Char"/>
    <w:uiPriority w:val="9"/>
    <w:qFormat/>
    <w:rsid w:val="00D43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8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38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55C"/>
    <w:pPr>
      <w:autoSpaceDE w:val="0"/>
      <w:autoSpaceDN w:val="0"/>
      <w:adjustRightInd w:val="0"/>
      <w:spacing w:after="0" w:line="240" w:lineRule="auto"/>
    </w:pPr>
    <w:rPr>
      <w:rFonts w:ascii="Calibri" w:eastAsia="PMingLiU" w:hAnsi="Calibri" w:cs="Calibri"/>
      <w:color w:val="000000"/>
      <w:sz w:val="24"/>
      <w:szCs w:val="24"/>
      <w:lang w:eastAsia="en-AU"/>
    </w:rPr>
  </w:style>
  <w:style w:type="paragraph" w:styleId="ListParagraph">
    <w:name w:val="List Paragraph"/>
    <w:basedOn w:val="Normal"/>
    <w:qFormat/>
    <w:rsid w:val="00C357EA"/>
    <w:pPr>
      <w:spacing w:after="0" w:line="240" w:lineRule="auto"/>
      <w:ind w:left="720"/>
      <w:contextualSpacing/>
    </w:pPr>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rsid w:val="00C357EA"/>
    <w:pPr>
      <w:spacing w:after="120" w:line="240" w:lineRule="auto"/>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C357EA"/>
    <w:rPr>
      <w:rFonts w:ascii="Times New Roman" w:eastAsia="Times New Roman" w:hAnsi="Times New Roman" w:cs="Times New Roman"/>
      <w:sz w:val="20"/>
      <w:szCs w:val="20"/>
    </w:rPr>
  </w:style>
  <w:style w:type="table" w:styleId="TableGrid">
    <w:name w:val="Table Grid"/>
    <w:basedOn w:val="TableNormal"/>
    <w:uiPriority w:val="59"/>
    <w:rsid w:val="00E7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38EE"/>
    <w:rPr>
      <w:rFonts w:asciiTheme="majorHAnsi" w:eastAsiaTheme="majorEastAsia" w:hAnsiTheme="majorHAnsi" w:cstheme="majorBidi"/>
      <w:b/>
      <w:bCs/>
      <w:color w:val="4F81BD" w:themeColor="accent1"/>
      <w:sz w:val="26"/>
      <w:szCs w:val="26"/>
      <w:lang w:eastAsia="zh-TW"/>
    </w:rPr>
  </w:style>
  <w:style w:type="character" w:customStyle="1" w:styleId="Heading1Char">
    <w:name w:val="Heading 1 Char"/>
    <w:basedOn w:val="DefaultParagraphFont"/>
    <w:link w:val="Heading1"/>
    <w:uiPriority w:val="9"/>
    <w:rsid w:val="00D438EE"/>
    <w:rPr>
      <w:rFonts w:asciiTheme="majorHAnsi" w:eastAsiaTheme="majorEastAsia" w:hAnsiTheme="majorHAnsi" w:cstheme="majorBidi"/>
      <w:b/>
      <w:bCs/>
      <w:color w:val="365F91" w:themeColor="accent1" w:themeShade="BF"/>
      <w:sz w:val="28"/>
      <w:szCs w:val="28"/>
      <w:lang w:eastAsia="zh-TW"/>
    </w:rPr>
  </w:style>
  <w:style w:type="character" w:customStyle="1" w:styleId="Heading3Char">
    <w:name w:val="Heading 3 Char"/>
    <w:basedOn w:val="DefaultParagraphFont"/>
    <w:link w:val="Heading3"/>
    <w:uiPriority w:val="9"/>
    <w:rsid w:val="00D438EE"/>
    <w:rPr>
      <w:rFonts w:asciiTheme="majorHAnsi" w:eastAsiaTheme="majorEastAsia" w:hAnsiTheme="majorHAnsi" w:cstheme="majorBidi"/>
      <w:b/>
      <w:bCs/>
      <w:color w:val="4F81BD" w:themeColor="accen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msterritt</dc:creator>
  <cp:lastModifiedBy>Melissa Kennedy</cp:lastModifiedBy>
  <cp:revision>6</cp:revision>
  <cp:lastPrinted>2018-10-18T00:33:00Z</cp:lastPrinted>
  <dcterms:created xsi:type="dcterms:W3CDTF">2017-08-16T00:48:00Z</dcterms:created>
  <dcterms:modified xsi:type="dcterms:W3CDTF">2020-03-04T22:53:00Z</dcterms:modified>
</cp:coreProperties>
</file>