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3FEFF38" w:rsidR="009E2CB5" w:rsidRDefault="00144D65" w:rsidP="006F2B7C">
      <w:pPr>
        <w:pStyle w:val="heading20"/>
        <w:jc w:val="left"/>
      </w:pPr>
      <w:bookmarkStart w:id="0" w:name="_heading=h.gjdgxs" w:colFirst="0" w:colLast="0"/>
      <w:bookmarkEnd w:id="0"/>
      <w:r>
        <w:t>L</w:t>
      </w:r>
      <w:r>
        <w:rPr>
          <w:noProof/>
        </w:rPr>
        <w:drawing>
          <wp:anchor distT="0" distB="0" distL="114300" distR="114300" simplePos="0" relativeHeight="251658240" behindDoc="0" locked="0" layoutInCell="1" hidden="0" allowOverlap="1" wp14:anchorId="41991D0A" wp14:editId="07777777">
            <wp:simplePos x="0" y="0"/>
            <wp:positionH relativeFrom="margin">
              <wp:posOffset>10795</wp:posOffset>
            </wp:positionH>
            <wp:positionV relativeFrom="margin">
              <wp:posOffset>-459104</wp:posOffset>
            </wp:positionV>
            <wp:extent cx="996950" cy="898525"/>
            <wp:effectExtent l="0" t="0" r="0" b="0"/>
            <wp:wrapSquare wrapText="bothSides" distT="0" distB="0" distL="114300" distR="114300"/>
            <wp:docPr id="4" name="image1.png" descr="https://pbs.twimg.com/profile_images/3701046633/695070a016c4e13445f5f67b273a7fcd.png"/>
            <wp:cNvGraphicFramePr/>
            <a:graphic xmlns:a="http://schemas.openxmlformats.org/drawingml/2006/main">
              <a:graphicData uri="http://schemas.openxmlformats.org/drawingml/2006/picture">
                <pic:pic xmlns:pic="http://schemas.openxmlformats.org/drawingml/2006/picture">
                  <pic:nvPicPr>
                    <pic:cNvPr id="0" name="image1.png" descr="https://pbs.twimg.com/profile_images/3701046633/695070a016c4e13445f5f67b273a7fcd.png"/>
                    <pic:cNvPicPr preferRelativeResize="0"/>
                  </pic:nvPicPr>
                  <pic:blipFill>
                    <a:blip r:embed="rId11"/>
                    <a:srcRect/>
                    <a:stretch>
                      <a:fillRect/>
                    </a:stretch>
                  </pic:blipFill>
                  <pic:spPr>
                    <a:xfrm>
                      <a:off x="0" y="0"/>
                      <a:ext cx="996950" cy="898525"/>
                    </a:xfrm>
                    <a:prstGeom prst="rect">
                      <a:avLst/>
                    </a:prstGeom>
                    <a:ln/>
                  </pic:spPr>
                </pic:pic>
              </a:graphicData>
            </a:graphic>
          </wp:anchor>
        </w:drawing>
      </w:r>
      <w:r>
        <w:t>earning Area Leader Mathematics</w:t>
      </w:r>
      <w:r w:rsidR="0AE8B0B1">
        <w:t xml:space="preserve"> and numeracy</w:t>
      </w:r>
    </w:p>
    <w:p w14:paraId="00000002" w14:textId="77777777" w:rsidR="009E2CB5" w:rsidRDefault="009E2CB5">
      <w:pPr>
        <w:pStyle w:val="Normal0"/>
        <w:jc w:val="both"/>
        <w:rPr>
          <w:rFonts w:ascii="Calibri" w:eastAsia="Calibri" w:hAnsi="Calibri" w:cs="Calibri"/>
          <w:sz w:val="22"/>
          <w:szCs w:val="22"/>
        </w:rPr>
      </w:pPr>
    </w:p>
    <w:p w14:paraId="00000003" w14:textId="77777777" w:rsidR="009E2CB5" w:rsidRDefault="009E2CB5">
      <w:pPr>
        <w:pStyle w:val="Normal0"/>
        <w:rPr>
          <w:rFonts w:ascii="Calibri" w:eastAsia="Calibri" w:hAnsi="Calibri" w:cs="Calibri"/>
          <w:sz w:val="22"/>
          <w:szCs w:val="22"/>
        </w:rPr>
      </w:pPr>
    </w:p>
    <w:tbl>
      <w:tblPr>
        <w:tblStyle w:val="a"/>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4"/>
        <w:gridCol w:w="6729"/>
      </w:tblGrid>
      <w:tr w:rsidR="009E2CB5" w14:paraId="5C9ABB01" w14:textId="77777777" w:rsidTr="5417593D">
        <w:trPr>
          <w:trHeight w:val="278"/>
        </w:trPr>
        <w:tc>
          <w:tcPr>
            <w:tcW w:w="2634" w:type="dxa"/>
          </w:tcPr>
          <w:p w14:paraId="00000004" w14:textId="77777777" w:rsidR="009E2CB5" w:rsidRDefault="00144D65">
            <w:pPr>
              <w:pStyle w:val="Normal0"/>
              <w:rPr>
                <w:rFonts w:ascii="Calibri" w:eastAsia="Calibri" w:hAnsi="Calibri" w:cs="Calibri"/>
              </w:rPr>
            </w:pPr>
            <w:r>
              <w:rPr>
                <w:rFonts w:ascii="Calibri" w:eastAsia="Calibri" w:hAnsi="Calibri" w:cs="Calibri"/>
              </w:rPr>
              <w:t>Title</w:t>
            </w:r>
          </w:p>
        </w:tc>
        <w:tc>
          <w:tcPr>
            <w:tcW w:w="6729" w:type="dxa"/>
          </w:tcPr>
          <w:p w14:paraId="00000005" w14:textId="571BEC79" w:rsidR="009E2CB5" w:rsidRDefault="5417593D">
            <w:pPr>
              <w:pStyle w:val="Normal0"/>
              <w:rPr>
                <w:rFonts w:ascii="Calibri" w:eastAsia="Calibri" w:hAnsi="Calibri" w:cs="Calibri"/>
              </w:rPr>
            </w:pPr>
            <w:r w:rsidRPr="5417593D">
              <w:rPr>
                <w:rFonts w:ascii="Calibri" w:eastAsia="Calibri" w:hAnsi="Calibri" w:cs="Calibri"/>
              </w:rPr>
              <w:t>Learning Area Leader Mathematics and Numeracy</w:t>
            </w:r>
          </w:p>
        </w:tc>
      </w:tr>
      <w:tr w:rsidR="009E2CB5" w14:paraId="2F22811A" w14:textId="77777777" w:rsidTr="5417593D">
        <w:trPr>
          <w:trHeight w:val="266"/>
        </w:trPr>
        <w:tc>
          <w:tcPr>
            <w:tcW w:w="2634" w:type="dxa"/>
          </w:tcPr>
          <w:p w14:paraId="00000006" w14:textId="77777777" w:rsidR="009E2CB5" w:rsidRDefault="00144D65">
            <w:pPr>
              <w:pStyle w:val="Normal0"/>
              <w:rPr>
                <w:rFonts w:ascii="Calibri" w:eastAsia="Calibri" w:hAnsi="Calibri" w:cs="Calibri"/>
              </w:rPr>
            </w:pPr>
            <w:r>
              <w:rPr>
                <w:rFonts w:ascii="Calibri" w:eastAsia="Calibri" w:hAnsi="Calibri" w:cs="Calibri"/>
              </w:rPr>
              <w:t>Classification</w:t>
            </w:r>
          </w:p>
        </w:tc>
        <w:tc>
          <w:tcPr>
            <w:tcW w:w="6729" w:type="dxa"/>
          </w:tcPr>
          <w:p w14:paraId="00000007" w14:textId="77777777" w:rsidR="009E2CB5" w:rsidRDefault="00144D65">
            <w:pPr>
              <w:pStyle w:val="Normal0"/>
              <w:rPr>
                <w:rFonts w:ascii="Calibri" w:eastAsia="Calibri" w:hAnsi="Calibri" w:cs="Calibri"/>
              </w:rPr>
            </w:pPr>
            <w:r>
              <w:rPr>
                <w:rFonts w:ascii="Calibri" w:eastAsia="Calibri" w:hAnsi="Calibri" w:cs="Calibri"/>
              </w:rPr>
              <w:t xml:space="preserve">Full-time </w:t>
            </w:r>
          </w:p>
        </w:tc>
      </w:tr>
      <w:tr w:rsidR="009E2CB5" w14:paraId="75A57A33" w14:textId="77777777" w:rsidTr="5417593D">
        <w:trPr>
          <w:trHeight w:val="266"/>
        </w:trPr>
        <w:tc>
          <w:tcPr>
            <w:tcW w:w="2634" w:type="dxa"/>
          </w:tcPr>
          <w:p w14:paraId="00000008" w14:textId="77777777" w:rsidR="009E2CB5" w:rsidRDefault="00144D65">
            <w:pPr>
              <w:pStyle w:val="Normal0"/>
              <w:rPr>
                <w:rFonts w:ascii="Calibri" w:eastAsia="Calibri" w:hAnsi="Calibri" w:cs="Calibri"/>
              </w:rPr>
            </w:pPr>
            <w:r>
              <w:rPr>
                <w:rFonts w:ascii="Calibri" w:eastAsia="Calibri" w:hAnsi="Calibri" w:cs="Calibri"/>
              </w:rPr>
              <w:t>Position of Leadership</w:t>
            </w:r>
          </w:p>
        </w:tc>
        <w:tc>
          <w:tcPr>
            <w:tcW w:w="6729" w:type="dxa"/>
          </w:tcPr>
          <w:p w14:paraId="00000009" w14:textId="77777777" w:rsidR="009E2CB5" w:rsidRDefault="00144D65">
            <w:pPr>
              <w:pStyle w:val="Normal0"/>
              <w:rPr>
                <w:rFonts w:ascii="Calibri" w:eastAsia="Calibri" w:hAnsi="Calibri" w:cs="Calibri"/>
              </w:rPr>
            </w:pPr>
            <w:r>
              <w:rPr>
                <w:rFonts w:ascii="Calibri" w:eastAsia="Calibri" w:hAnsi="Calibri" w:cs="Calibri"/>
              </w:rPr>
              <w:t>Level 2</w:t>
            </w:r>
          </w:p>
        </w:tc>
      </w:tr>
      <w:tr w:rsidR="009E2CB5" w14:paraId="0FBF44E7" w14:textId="77777777" w:rsidTr="5417593D">
        <w:trPr>
          <w:trHeight w:val="266"/>
        </w:trPr>
        <w:tc>
          <w:tcPr>
            <w:tcW w:w="2634" w:type="dxa"/>
          </w:tcPr>
          <w:p w14:paraId="0000000A" w14:textId="77777777" w:rsidR="009E2CB5" w:rsidRDefault="00144D65">
            <w:pPr>
              <w:pStyle w:val="Normal0"/>
              <w:rPr>
                <w:rFonts w:ascii="Calibri" w:eastAsia="Calibri" w:hAnsi="Calibri" w:cs="Calibri"/>
              </w:rPr>
            </w:pPr>
            <w:r>
              <w:rPr>
                <w:rFonts w:ascii="Calibri" w:eastAsia="Calibri" w:hAnsi="Calibri" w:cs="Calibri"/>
              </w:rPr>
              <w:t>Time Allowance</w:t>
            </w:r>
          </w:p>
        </w:tc>
        <w:tc>
          <w:tcPr>
            <w:tcW w:w="6729" w:type="dxa"/>
          </w:tcPr>
          <w:p w14:paraId="0000000B" w14:textId="28A8D643" w:rsidR="009E2CB5" w:rsidRDefault="00144D65">
            <w:pPr>
              <w:pStyle w:val="Normal0"/>
              <w:rPr>
                <w:rFonts w:ascii="Calibri" w:eastAsia="Calibri" w:hAnsi="Calibri" w:cs="Calibri"/>
              </w:rPr>
            </w:pPr>
            <w:r>
              <w:rPr>
                <w:rFonts w:ascii="Calibri" w:eastAsia="Calibri" w:hAnsi="Calibri" w:cs="Calibri"/>
              </w:rPr>
              <w:t>1</w:t>
            </w:r>
            <w:r w:rsidR="00DC701C">
              <w:rPr>
                <w:rFonts w:ascii="Calibri" w:eastAsia="Calibri" w:hAnsi="Calibri" w:cs="Calibri"/>
              </w:rPr>
              <w:t>0</w:t>
            </w:r>
            <w:r>
              <w:rPr>
                <w:rFonts w:ascii="Calibri" w:eastAsia="Calibri" w:hAnsi="Calibri" w:cs="Calibri"/>
              </w:rPr>
              <w:t xml:space="preserve"> periods per </w:t>
            </w:r>
            <w:proofErr w:type="gramStart"/>
            <w:r>
              <w:rPr>
                <w:rFonts w:ascii="Calibri" w:eastAsia="Calibri" w:hAnsi="Calibri" w:cs="Calibri"/>
              </w:rPr>
              <w:t>10 day</w:t>
            </w:r>
            <w:proofErr w:type="gramEnd"/>
            <w:r>
              <w:rPr>
                <w:rFonts w:ascii="Calibri" w:eastAsia="Calibri" w:hAnsi="Calibri" w:cs="Calibri"/>
              </w:rPr>
              <w:t xml:space="preserve"> cycle</w:t>
            </w:r>
          </w:p>
        </w:tc>
      </w:tr>
      <w:tr w:rsidR="009E2CB5" w14:paraId="07269494" w14:textId="77777777" w:rsidTr="5417593D">
        <w:trPr>
          <w:trHeight w:val="266"/>
        </w:trPr>
        <w:tc>
          <w:tcPr>
            <w:tcW w:w="2634" w:type="dxa"/>
          </w:tcPr>
          <w:p w14:paraId="0000000C" w14:textId="77777777" w:rsidR="009E2CB5" w:rsidRDefault="00144D65">
            <w:pPr>
              <w:pStyle w:val="Normal0"/>
              <w:rPr>
                <w:rFonts w:ascii="Calibri" w:eastAsia="Calibri" w:hAnsi="Calibri" w:cs="Calibri"/>
              </w:rPr>
            </w:pPr>
            <w:r>
              <w:rPr>
                <w:rFonts w:ascii="Calibri" w:eastAsia="Calibri" w:hAnsi="Calibri" w:cs="Calibri"/>
              </w:rPr>
              <w:t>Length of Appointment</w:t>
            </w:r>
          </w:p>
        </w:tc>
        <w:tc>
          <w:tcPr>
            <w:tcW w:w="6729" w:type="dxa"/>
          </w:tcPr>
          <w:p w14:paraId="0000000D" w14:textId="5F200381" w:rsidR="009E2CB5" w:rsidRDefault="0026313F">
            <w:pPr>
              <w:pStyle w:val="Normal0"/>
              <w:rPr>
                <w:rFonts w:ascii="Calibri" w:eastAsia="Calibri" w:hAnsi="Calibri" w:cs="Calibri"/>
              </w:rPr>
            </w:pPr>
            <w:r>
              <w:rPr>
                <w:rFonts w:ascii="Calibri" w:eastAsia="Calibri" w:hAnsi="Calibri" w:cs="Calibri"/>
              </w:rPr>
              <w:t>2</w:t>
            </w:r>
            <w:r w:rsidR="00144D65">
              <w:rPr>
                <w:rFonts w:ascii="Calibri" w:eastAsia="Calibri" w:hAnsi="Calibri" w:cs="Calibri"/>
              </w:rPr>
              <w:t xml:space="preserve"> years</w:t>
            </w:r>
          </w:p>
        </w:tc>
      </w:tr>
      <w:tr w:rsidR="009E2CB5" w14:paraId="37CA2080" w14:textId="77777777" w:rsidTr="5417593D">
        <w:trPr>
          <w:trHeight w:val="545"/>
        </w:trPr>
        <w:tc>
          <w:tcPr>
            <w:tcW w:w="2634" w:type="dxa"/>
          </w:tcPr>
          <w:p w14:paraId="0000000E" w14:textId="77777777" w:rsidR="009E2CB5" w:rsidRDefault="00144D65">
            <w:pPr>
              <w:pStyle w:val="Normal0"/>
              <w:rPr>
                <w:rFonts w:ascii="Calibri" w:eastAsia="Calibri" w:hAnsi="Calibri" w:cs="Calibri"/>
              </w:rPr>
            </w:pPr>
            <w:r>
              <w:rPr>
                <w:rFonts w:ascii="Calibri" w:eastAsia="Calibri" w:hAnsi="Calibri" w:cs="Calibri"/>
              </w:rPr>
              <w:t>Report</w:t>
            </w:r>
          </w:p>
        </w:tc>
        <w:tc>
          <w:tcPr>
            <w:tcW w:w="6729" w:type="dxa"/>
          </w:tcPr>
          <w:p w14:paraId="0000000F" w14:textId="77777777" w:rsidR="009E2CB5" w:rsidRDefault="00144D65">
            <w:pPr>
              <w:pStyle w:val="Normal0"/>
              <w:rPr>
                <w:rFonts w:ascii="Calibri" w:eastAsia="Calibri" w:hAnsi="Calibri" w:cs="Calibri"/>
              </w:rPr>
            </w:pPr>
            <w:r>
              <w:rPr>
                <w:rFonts w:ascii="Calibri" w:eastAsia="Calibri" w:hAnsi="Calibri" w:cs="Calibri"/>
              </w:rPr>
              <w:t>Learning &amp; Teaching Leader</w:t>
            </w:r>
          </w:p>
          <w:p w14:paraId="00000010" w14:textId="77777777" w:rsidR="009E2CB5" w:rsidRDefault="00144D65">
            <w:pPr>
              <w:pStyle w:val="Normal0"/>
              <w:rPr>
                <w:rFonts w:ascii="Calibri" w:eastAsia="Calibri" w:hAnsi="Calibri" w:cs="Calibri"/>
              </w:rPr>
            </w:pPr>
            <w:r>
              <w:rPr>
                <w:rFonts w:ascii="Calibri" w:eastAsia="Calibri" w:hAnsi="Calibri" w:cs="Calibri"/>
              </w:rPr>
              <w:t>Deputy Principal Learning &amp; Teaching</w:t>
            </w:r>
          </w:p>
        </w:tc>
      </w:tr>
      <w:tr w:rsidR="009E2CB5" w14:paraId="76CA3CD6" w14:textId="77777777" w:rsidTr="5417593D">
        <w:trPr>
          <w:trHeight w:val="266"/>
        </w:trPr>
        <w:tc>
          <w:tcPr>
            <w:tcW w:w="2634" w:type="dxa"/>
          </w:tcPr>
          <w:p w14:paraId="00000011" w14:textId="77777777" w:rsidR="009E2CB5" w:rsidRDefault="00144D65">
            <w:pPr>
              <w:pStyle w:val="Normal0"/>
              <w:rPr>
                <w:rFonts w:ascii="Calibri" w:eastAsia="Calibri" w:hAnsi="Calibri" w:cs="Calibri"/>
              </w:rPr>
            </w:pPr>
            <w:r>
              <w:rPr>
                <w:rFonts w:ascii="Calibri" w:eastAsia="Calibri" w:hAnsi="Calibri" w:cs="Calibri"/>
              </w:rPr>
              <w:t>Conditions</w:t>
            </w:r>
          </w:p>
        </w:tc>
        <w:tc>
          <w:tcPr>
            <w:tcW w:w="6729" w:type="dxa"/>
          </w:tcPr>
          <w:p w14:paraId="00000012" w14:textId="77777777" w:rsidR="009E2CB5" w:rsidRDefault="00144D65">
            <w:pPr>
              <w:pStyle w:val="Normal0"/>
              <w:rPr>
                <w:rFonts w:ascii="Calibri" w:eastAsia="Calibri" w:hAnsi="Calibri" w:cs="Calibri"/>
              </w:rPr>
            </w:pPr>
            <w:bookmarkStart w:id="1" w:name="_heading=h.30j0zll" w:colFirst="0" w:colLast="0"/>
            <w:bookmarkEnd w:id="1"/>
            <w:r>
              <w:rPr>
                <w:rFonts w:ascii="Calibri" w:eastAsia="Calibri" w:hAnsi="Calibri" w:cs="Calibri"/>
              </w:rPr>
              <w:t>Victorian Catholic Education Multi Enterprise Agreement 2018</w:t>
            </w:r>
          </w:p>
        </w:tc>
      </w:tr>
      <w:tr w:rsidR="009E2CB5" w14:paraId="701DAF6A" w14:textId="77777777" w:rsidTr="5417593D">
        <w:trPr>
          <w:trHeight w:val="278"/>
        </w:trPr>
        <w:tc>
          <w:tcPr>
            <w:tcW w:w="2634" w:type="dxa"/>
          </w:tcPr>
          <w:p w14:paraId="00000013" w14:textId="77777777" w:rsidR="009E2CB5" w:rsidRDefault="00144D65">
            <w:pPr>
              <w:pStyle w:val="Normal0"/>
              <w:rPr>
                <w:rFonts w:ascii="Calibri" w:eastAsia="Calibri" w:hAnsi="Calibri" w:cs="Calibri"/>
              </w:rPr>
            </w:pPr>
            <w:r>
              <w:rPr>
                <w:rFonts w:ascii="Calibri" w:eastAsia="Calibri" w:hAnsi="Calibri" w:cs="Calibri"/>
              </w:rPr>
              <w:t>Membership</w:t>
            </w:r>
          </w:p>
        </w:tc>
        <w:tc>
          <w:tcPr>
            <w:tcW w:w="6729" w:type="dxa"/>
          </w:tcPr>
          <w:p w14:paraId="00000014" w14:textId="77777777" w:rsidR="009E2CB5" w:rsidRDefault="00144D65">
            <w:pPr>
              <w:pStyle w:val="Normal0"/>
              <w:rPr>
                <w:rFonts w:ascii="Calibri" w:eastAsia="Calibri" w:hAnsi="Calibri" w:cs="Calibri"/>
              </w:rPr>
            </w:pPr>
            <w:r>
              <w:rPr>
                <w:rFonts w:ascii="Calibri" w:eastAsia="Calibri" w:hAnsi="Calibri" w:cs="Calibri"/>
              </w:rPr>
              <w:t>Curriculum Team</w:t>
            </w:r>
          </w:p>
        </w:tc>
      </w:tr>
    </w:tbl>
    <w:p w14:paraId="00000015" w14:textId="77777777" w:rsidR="009E2CB5" w:rsidRDefault="009E2CB5">
      <w:pPr>
        <w:pStyle w:val="Normal0"/>
        <w:jc w:val="both"/>
        <w:rPr>
          <w:rFonts w:ascii="Calibri" w:eastAsia="Calibri" w:hAnsi="Calibri" w:cs="Calibri"/>
          <w:b/>
          <w:sz w:val="22"/>
          <w:szCs w:val="22"/>
        </w:rPr>
      </w:pPr>
    </w:p>
    <w:p w14:paraId="00000016" w14:textId="77777777" w:rsidR="009E2CB5" w:rsidRDefault="00144D65">
      <w:pPr>
        <w:pStyle w:val="Normal0"/>
        <w:jc w:val="both"/>
        <w:rPr>
          <w:rFonts w:ascii="Calibri" w:eastAsia="Calibri" w:hAnsi="Calibri" w:cs="Calibri"/>
          <w:b/>
          <w:color w:val="366091"/>
          <w:sz w:val="22"/>
          <w:szCs w:val="22"/>
        </w:rPr>
      </w:pPr>
      <w:r>
        <w:rPr>
          <w:rFonts w:ascii="Calibri" w:eastAsia="Calibri" w:hAnsi="Calibri" w:cs="Calibri"/>
          <w:b/>
          <w:color w:val="366091"/>
          <w:sz w:val="22"/>
          <w:szCs w:val="22"/>
        </w:rPr>
        <w:t>Purpose of the Position</w:t>
      </w:r>
    </w:p>
    <w:p w14:paraId="00000017" w14:textId="2A44C926" w:rsidR="009E2CB5" w:rsidRDefault="00144D65" w:rsidP="743FA39D">
      <w:pPr>
        <w:pStyle w:val="Normal0"/>
        <w:jc w:val="both"/>
        <w:rPr>
          <w:rFonts w:ascii="Calibri" w:eastAsia="Calibri" w:hAnsi="Calibri" w:cs="Calibri"/>
          <w:sz w:val="22"/>
          <w:szCs w:val="22"/>
        </w:rPr>
      </w:pPr>
      <w:r w:rsidRPr="743FA39D">
        <w:rPr>
          <w:rFonts w:ascii="Calibri" w:eastAsia="Calibri" w:hAnsi="Calibri" w:cs="Calibri"/>
          <w:sz w:val="22"/>
          <w:szCs w:val="22"/>
        </w:rPr>
        <w:t>The Learning Area Leader Mathematics</w:t>
      </w:r>
      <w:r w:rsidR="03F976DE" w:rsidRPr="743FA39D">
        <w:rPr>
          <w:rFonts w:ascii="Calibri" w:eastAsia="Calibri" w:hAnsi="Calibri" w:cs="Calibri"/>
          <w:sz w:val="22"/>
          <w:szCs w:val="22"/>
        </w:rPr>
        <w:t xml:space="preserve"> and Numeracy</w:t>
      </w:r>
      <w:r w:rsidRPr="743FA39D">
        <w:rPr>
          <w:rFonts w:ascii="Calibri" w:eastAsia="Calibri" w:hAnsi="Calibri" w:cs="Calibri"/>
          <w:sz w:val="22"/>
          <w:szCs w:val="22"/>
        </w:rPr>
        <w:t xml:space="preserve"> is responsible to the Deputy Principal Learning &amp; Teaching and a Learning &amp; Teaching Leader for the duties outlined below in accordance with the College policies and procedures. The purpose of the role is to be an expert reference for teaching staff in the curriculum and pedagogy of a particular learning area.  The </w:t>
      </w:r>
      <w:r w:rsidR="4C792A08" w:rsidRPr="743FA39D">
        <w:rPr>
          <w:rFonts w:ascii="Calibri" w:eastAsia="Calibri" w:hAnsi="Calibri" w:cs="Calibri"/>
          <w:sz w:val="22"/>
          <w:szCs w:val="22"/>
        </w:rPr>
        <w:t>Learning Area Leader Mathematics and Numeracy</w:t>
      </w:r>
      <w:r w:rsidRPr="743FA39D">
        <w:rPr>
          <w:rFonts w:ascii="Calibri" w:eastAsia="Calibri" w:hAnsi="Calibri" w:cs="Calibri"/>
          <w:sz w:val="22"/>
          <w:szCs w:val="22"/>
        </w:rPr>
        <w:t xml:space="preserve"> will be required to have an intimate knowledge of the Victorian Curriculum requirements for </w:t>
      </w:r>
      <w:proofErr w:type="gramStart"/>
      <w:r w:rsidRPr="743FA39D">
        <w:rPr>
          <w:rFonts w:ascii="Calibri" w:eastAsia="Calibri" w:hAnsi="Calibri" w:cs="Calibri"/>
          <w:sz w:val="22"/>
          <w:szCs w:val="22"/>
        </w:rPr>
        <w:t>curriculum based</w:t>
      </w:r>
      <w:proofErr w:type="gramEnd"/>
      <w:r w:rsidRPr="743FA39D">
        <w:rPr>
          <w:rFonts w:ascii="Calibri" w:eastAsia="Calibri" w:hAnsi="Calibri" w:cs="Calibri"/>
          <w:sz w:val="22"/>
          <w:szCs w:val="22"/>
        </w:rPr>
        <w:t xml:space="preserve"> learning across the year levels and expertise in contemporary pedagogy to support curriculum delivery.  The </w:t>
      </w:r>
      <w:r w:rsidR="6AF0B90D" w:rsidRPr="743FA39D">
        <w:rPr>
          <w:rFonts w:ascii="Calibri" w:eastAsia="Calibri" w:hAnsi="Calibri" w:cs="Calibri"/>
          <w:sz w:val="22"/>
          <w:szCs w:val="22"/>
        </w:rPr>
        <w:t>Learning Area Leader Mathematics and Numeracy</w:t>
      </w:r>
      <w:r w:rsidRPr="743FA39D">
        <w:rPr>
          <w:rFonts w:ascii="Calibri" w:eastAsia="Calibri" w:hAnsi="Calibri" w:cs="Calibri"/>
          <w:sz w:val="22"/>
          <w:szCs w:val="22"/>
        </w:rPr>
        <w:t xml:space="preserve"> will meet regularly with a Learning &amp; Teaching Leader to discuss specific and cross-curricular learning area priorities and ensure their implementation.</w:t>
      </w:r>
    </w:p>
    <w:p w14:paraId="00000018" w14:textId="77777777" w:rsidR="009E2CB5" w:rsidRDefault="009E2CB5">
      <w:pPr>
        <w:pStyle w:val="Normal0"/>
        <w:jc w:val="both"/>
        <w:rPr>
          <w:rFonts w:ascii="Calibri" w:eastAsia="Calibri" w:hAnsi="Calibri" w:cs="Calibri"/>
          <w:b/>
          <w:color w:val="366091"/>
          <w:sz w:val="22"/>
          <w:szCs w:val="22"/>
        </w:rPr>
      </w:pPr>
    </w:p>
    <w:p w14:paraId="00000019" w14:textId="77777777" w:rsidR="009E2CB5" w:rsidRDefault="00144D65">
      <w:pPr>
        <w:pStyle w:val="Normal0"/>
        <w:jc w:val="both"/>
        <w:rPr>
          <w:rFonts w:ascii="Calibri" w:eastAsia="Calibri" w:hAnsi="Calibri" w:cs="Calibri"/>
          <w:b/>
          <w:color w:val="366091"/>
          <w:sz w:val="22"/>
          <w:szCs w:val="22"/>
        </w:rPr>
      </w:pPr>
      <w:r>
        <w:rPr>
          <w:rFonts w:ascii="Calibri" w:eastAsia="Calibri" w:hAnsi="Calibri" w:cs="Calibri"/>
          <w:b/>
          <w:color w:val="366091"/>
          <w:sz w:val="22"/>
          <w:szCs w:val="22"/>
        </w:rPr>
        <w:t>Responsibilities</w:t>
      </w:r>
    </w:p>
    <w:p w14:paraId="0000001A" w14:textId="1213835E" w:rsidR="009E2CB5" w:rsidRDefault="00144D65" w:rsidP="743FA39D">
      <w:pPr>
        <w:pStyle w:val="Normal0"/>
        <w:jc w:val="both"/>
        <w:rPr>
          <w:rFonts w:ascii="Calibri" w:eastAsia="Calibri" w:hAnsi="Calibri" w:cs="Calibri"/>
          <w:sz w:val="22"/>
          <w:szCs w:val="22"/>
        </w:rPr>
      </w:pPr>
      <w:r w:rsidRPr="743FA39D">
        <w:rPr>
          <w:rFonts w:ascii="Calibri" w:eastAsia="Calibri" w:hAnsi="Calibri" w:cs="Calibri"/>
          <w:sz w:val="22"/>
          <w:szCs w:val="22"/>
        </w:rPr>
        <w:t xml:space="preserve">The </w:t>
      </w:r>
      <w:r w:rsidR="387C4D0C" w:rsidRPr="743FA39D">
        <w:rPr>
          <w:rFonts w:ascii="Calibri" w:eastAsia="Calibri" w:hAnsi="Calibri" w:cs="Calibri"/>
          <w:sz w:val="22"/>
          <w:szCs w:val="22"/>
        </w:rPr>
        <w:t>Learning Area Leader Mathematics and Numeracy</w:t>
      </w:r>
      <w:r w:rsidRPr="743FA39D">
        <w:rPr>
          <w:rFonts w:ascii="Calibri" w:eastAsia="Calibri" w:hAnsi="Calibri" w:cs="Calibri"/>
          <w:sz w:val="22"/>
          <w:szCs w:val="22"/>
        </w:rPr>
        <w:t xml:space="preserve"> will be required to work with a Learning &amp; Teaching Leader to:</w:t>
      </w:r>
    </w:p>
    <w:p w14:paraId="0000001B" w14:textId="77777777" w:rsidR="009E2CB5" w:rsidRDefault="009E2CB5">
      <w:pPr>
        <w:pStyle w:val="Normal0"/>
        <w:jc w:val="both"/>
        <w:rPr>
          <w:rFonts w:ascii="Calibri" w:eastAsia="Calibri" w:hAnsi="Calibri" w:cs="Calibri"/>
          <w:sz w:val="22"/>
          <w:szCs w:val="22"/>
        </w:rPr>
      </w:pPr>
    </w:p>
    <w:p w14:paraId="0000001C"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Support the Learning Area Team in designing units of work that meet the Victorian Curriculum requirements, are of suitable academic </w:t>
      </w:r>
      <w:proofErr w:type="spellStart"/>
      <w:r>
        <w:rPr>
          <w:rFonts w:ascii="Calibri" w:eastAsia="Calibri" w:hAnsi="Calibri" w:cs="Calibri"/>
          <w:color w:val="000000"/>
          <w:sz w:val="22"/>
          <w:szCs w:val="22"/>
        </w:rPr>
        <w:t>rigour</w:t>
      </w:r>
      <w:proofErr w:type="spellEnd"/>
      <w:r>
        <w:rPr>
          <w:rFonts w:ascii="Calibri" w:eastAsia="Calibri" w:hAnsi="Calibri" w:cs="Calibri"/>
          <w:color w:val="000000"/>
          <w:sz w:val="22"/>
          <w:szCs w:val="22"/>
        </w:rPr>
        <w:t>, respond to student needs and are in keeping with contemporary learning approaches.</w:t>
      </w:r>
    </w:p>
    <w:p w14:paraId="0000001D" w14:textId="77777777" w:rsidR="009E2CB5" w:rsidRDefault="009E2CB5">
      <w:pPr>
        <w:pStyle w:val="Normal0"/>
        <w:pBdr>
          <w:top w:val="nil"/>
          <w:left w:val="nil"/>
          <w:bottom w:val="nil"/>
          <w:right w:val="nil"/>
          <w:between w:val="nil"/>
        </w:pBdr>
        <w:ind w:left="720"/>
        <w:jc w:val="both"/>
        <w:rPr>
          <w:rFonts w:ascii="Calibri" w:eastAsia="Calibri" w:hAnsi="Calibri" w:cs="Calibri"/>
          <w:color w:val="000000"/>
          <w:sz w:val="22"/>
          <w:szCs w:val="22"/>
        </w:rPr>
      </w:pPr>
    </w:p>
    <w:p w14:paraId="0000001E"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Oversee curriculum mapping related to the relevant Learning Area and all processes related to course development and course auditing by subject teachers, incorporating Victorian Curriculum and VCAL requirements, sector requirements and current educational research.</w:t>
      </w:r>
    </w:p>
    <w:p w14:paraId="0000001F" w14:textId="77777777" w:rsidR="009E2CB5" w:rsidRDefault="009E2CB5">
      <w:pPr>
        <w:pStyle w:val="Normal0"/>
        <w:pBdr>
          <w:top w:val="nil"/>
          <w:left w:val="nil"/>
          <w:bottom w:val="nil"/>
          <w:right w:val="nil"/>
          <w:between w:val="nil"/>
        </w:pBdr>
        <w:ind w:left="720"/>
        <w:jc w:val="both"/>
        <w:rPr>
          <w:rFonts w:ascii="Calibri" w:eastAsia="Calibri" w:hAnsi="Calibri" w:cs="Calibri"/>
          <w:sz w:val="22"/>
          <w:szCs w:val="22"/>
        </w:rPr>
      </w:pPr>
    </w:p>
    <w:p w14:paraId="00000020"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To work in cooperation with Learning and Teaching Leaders and Learning Area Leaders in developing and implementing strategies for improving numeracy of students in all learning areas.</w:t>
      </w:r>
    </w:p>
    <w:p w14:paraId="00000021" w14:textId="77777777" w:rsidR="009E2CB5" w:rsidRDefault="009E2CB5">
      <w:pPr>
        <w:pStyle w:val="Normal0"/>
        <w:ind w:left="720"/>
        <w:jc w:val="both"/>
        <w:rPr>
          <w:rFonts w:ascii="Calibri" w:eastAsia="Calibri" w:hAnsi="Calibri" w:cs="Calibri"/>
          <w:sz w:val="22"/>
          <w:szCs w:val="22"/>
        </w:rPr>
      </w:pPr>
    </w:p>
    <w:p w14:paraId="00000022" w14:textId="77777777" w:rsidR="009E2CB5" w:rsidRDefault="00144D65">
      <w:pPr>
        <w:pStyle w:val="Normal0"/>
        <w:numPr>
          <w:ilvl w:val="0"/>
          <w:numId w:val="2"/>
        </w:numPr>
        <w:jc w:val="both"/>
        <w:rPr>
          <w:rFonts w:ascii="Calibri" w:eastAsia="Calibri" w:hAnsi="Calibri" w:cs="Calibri"/>
          <w:sz w:val="22"/>
          <w:szCs w:val="22"/>
        </w:rPr>
      </w:pPr>
      <w:r>
        <w:rPr>
          <w:rFonts w:ascii="Calibri" w:eastAsia="Calibri" w:hAnsi="Calibri" w:cs="Calibri"/>
          <w:sz w:val="22"/>
          <w:szCs w:val="22"/>
        </w:rPr>
        <w:t xml:space="preserve">To facilitate Numeracy Professional Learning for teaching staff, according to the determined </w:t>
      </w:r>
      <w:proofErr w:type="gramStart"/>
      <w:r>
        <w:rPr>
          <w:rFonts w:ascii="Calibri" w:eastAsia="Calibri" w:hAnsi="Calibri" w:cs="Calibri"/>
          <w:sz w:val="22"/>
          <w:szCs w:val="22"/>
        </w:rPr>
        <w:t>Numeracy  development</w:t>
      </w:r>
      <w:proofErr w:type="gramEnd"/>
      <w:r>
        <w:rPr>
          <w:rFonts w:ascii="Calibri" w:eastAsia="Calibri" w:hAnsi="Calibri" w:cs="Calibri"/>
          <w:sz w:val="22"/>
          <w:szCs w:val="22"/>
        </w:rPr>
        <w:t xml:space="preserve"> priority and in alignment with the College’s School Improvement Plan (including the ACARA Numeracy learning continuum).</w:t>
      </w:r>
    </w:p>
    <w:p w14:paraId="00000023" w14:textId="77777777" w:rsidR="009E2CB5" w:rsidRDefault="009E2CB5">
      <w:pPr>
        <w:pStyle w:val="Normal0"/>
        <w:ind w:left="720"/>
        <w:jc w:val="both"/>
        <w:rPr>
          <w:rFonts w:ascii="Calibri" w:eastAsia="Calibri" w:hAnsi="Calibri" w:cs="Calibri"/>
          <w:sz w:val="22"/>
          <w:szCs w:val="22"/>
        </w:rPr>
      </w:pPr>
    </w:p>
    <w:p w14:paraId="00000024" w14:textId="77777777" w:rsidR="009E2CB5" w:rsidRDefault="00144D65">
      <w:pPr>
        <w:pStyle w:val="Normal0"/>
        <w:numPr>
          <w:ilvl w:val="0"/>
          <w:numId w:val="2"/>
        </w:numPr>
        <w:jc w:val="both"/>
        <w:rPr>
          <w:rFonts w:ascii="Calibri" w:eastAsia="Calibri" w:hAnsi="Calibri" w:cs="Calibri"/>
          <w:sz w:val="22"/>
          <w:szCs w:val="22"/>
        </w:rPr>
      </w:pPr>
      <w:r>
        <w:rPr>
          <w:rFonts w:ascii="Calibri" w:eastAsia="Calibri" w:hAnsi="Calibri" w:cs="Calibri"/>
          <w:sz w:val="22"/>
          <w:szCs w:val="22"/>
        </w:rPr>
        <w:t>In collaboration with Learning Area Leaders (Science and Technology), provide STEM Professional Learning for teaching staff and a vision for program development according to the determined learning development priority and in alignment with the College’s School Improvement Plan.</w:t>
      </w:r>
    </w:p>
    <w:p w14:paraId="00000025" w14:textId="77777777" w:rsidR="009E2CB5" w:rsidRDefault="009E2CB5">
      <w:pPr>
        <w:pStyle w:val="Normal0"/>
        <w:jc w:val="both"/>
        <w:rPr>
          <w:rFonts w:ascii="Calibri" w:eastAsia="Calibri" w:hAnsi="Calibri" w:cs="Calibri"/>
          <w:sz w:val="22"/>
          <w:szCs w:val="22"/>
        </w:rPr>
      </w:pPr>
    </w:p>
    <w:p w14:paraId="00000026"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Oversee Learning Area-based co-curricular activities. </w:t>
      </w:r>
    </w:p>
    <w:p w14:paraId="00000027" w14:textId="77777777" w:rsidR="009E2CB5" w:rsidRDefault="009E2CB5">
      <w:pPr>
        <w:pStyle w:val="Normal0"/>
        <w:jc w:val="both"/>
        <w:rPr>
          <w:rFonts w:ascii="Calibri" w:eastAsia="Calibri" w:hAnsi="Calibri" w:cs="Calibri"/>
          <w:sz w:val="22"/>
          <w:szCs w:val="22"/>
        </w:rPr>
      </w:pPr>
    </w:p>
    <w:p w14:paraId="00000028"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Advise professional learning priorities for the Learning Area.</w:t>
      </w:r>
    </w:p>
    <w:p w14:paraId="00000029" w14:textId="77777777" w:rsidR="009E2CB5" w:rsidRDefault="009E2CB5">
      <w:pPr>
        <w:pStyle w:val="Normal0"/>
        <w:jc w:val="both"/>
        <w:rPr>
          <w:rFonts w:ascii="Calibri" w:eastAsia="Calibri" w:hAnsi="Calibri" w:cs="Calibri"/>
          <w:sz w:val="22"/>
          <w:szCs w:val="22"/>
        </w:rPr>
      </w:pPr>
    </w:p>
    <w:p w14:paraId="0000002A"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Convey contemporary learning and assessment strategies to teachers in the learning area for implementation.</w:t>
      </w:r>
    </w:p>
    <w:p w14:paraId="0000002B" w14:textId="77777777" w:rsidR="009E2CB5" w:rsidRDefault="009E2CB5">
      <w:pPr>
        <w:pStyle w:val="Normal0"/>
        <w:jc w:val="both"/>
        <w:rPr>
          <w:rFonts w:ascii="Calibri" w:eastAsia="Calibri" w:hAnsi="Calibri" w:cs="Calibri"/>
          <w:sz w:val="22"/>
          <w:szCs w:val="22"/>
        </w:rPr>
      </w:pPr>
    </w:p>
    <w:p w14:paraId="0000002C"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Liaise with teachers from other learning areas to assist in implementing cross-curricular skills and the Victorian Curriculum capabilities as required.</w:t>
      </w:r>
    </w:p>
    <w:p w14:paraId="0000002D" w14:textId="77777777" w:rsidR="009E2CB5" w:rsidRDefault="009E2CB5">
      <w:pPr>
        <w:pStyle w:val="Normal0"/>
        <w:jc w:val="both"/>
        <w:rPr>
          <w:rFonts w:ascii="Calibri" w:eastAsia="Calibri" w:hAnsi="Calibri" w:cs="Calibri"/>
          <w:sz w:val="22"/>
          <w:szCs w:val="22"/>
        </w:rPr>
      </w:pPr>
    </w:p>
    <w:p w14:paraId="0000002E"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Chair learning area meetings. </w:t>
      </w:r>
    </w:p>
    <w:p w14:paraId="0000002F" w14:textId="77777777" w:rsidR="009E2CB5" w:rsidRDefault="009E2CB5">
      <w:pPr>
        <w:pStyle w:val="Normal0"/>
        <w:jc w:val="both"/>
        <w:rPr>
          <w:rFonts w:ascii="Calibri" w:eastAsia="Calibri" w:hAnsi="Calibri" w:cs="Calibri"/>
          <w:sz w:val="22"/>
          <w:szCs w:val="22"/>
        </w:rPr>
      </w:pPr>
    </w:p>
    <w:p w14:paraId="00000030"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Disseminate information on learning area priorities.</w:t>
      </w:r>
    </w:p>
    <w:p w14:paraId="00000031" w14:textId="77777777" w:rsidR="009E2CB5" w:rsidRDefault="009E2CB5">
      <w:pPr>
        <w:pStyle w:val="Normal0"/>
        <w:pBdr>
          <w:top w:val="nil"/>
          <w:left w:val="nil"/>
          <w:bottom w:val="nil"/>
          <w:right w:val="nil"/>
          <w:between w:val="nil"/>
        </w:pBdr>
        <w:ind w:left="720"/>
        <w:jc w:val="both"/>
        <w:rPr>
          <w:rFonts w:ascii="Calibri" w:eastAsia="Calibri" w:hAnsi="Calibri" w:cs="Calibri"/>
          <w:sz w:val="22"/>
          <w:szCs w:val="22"/>
        </w:rPr>
      </w:pPr>
    </w:p>
    <w:p w14:paraId="00000032"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Oversee the learning area budget.</w:t>
      </w:r>
    </w:p>
    <w:p w14:paraId="00000033" w14:textId="77777777" w:rsidR="009E2CB5" w:rsidRDefault="009E2CB5">
      <w:pPr>
        <w:pStyle w:val="Normal0"/>
        <w:pBdr>
          <w:top w:val="nil"/>
          <w:left w:val="nil"/>
          <w:bottom w:val="nil"/>
          <w:right w:val="nil"/>
          <w:between w:val="nil"/>
        </w:pBdr>
        <w:ind w:left="720"/>
        <w:jc w:val="both"/>
        <w:rPr>
          <w:rFonts w:ascii="Calibri" w:eastAsia="Calibri" w:hAnsi="Calibri" w:cs="Calibri"/>
          <w:sz w:val="22"/>
          <w:szCs w:val="22"/>
        </w:rPr>
      </w:pPr>
    </w:p>
    <w:p w14:paraId="00000034"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Manage, </w:t>
      </w:r>
      <w:proofErr w:type="spellStart"/>
      <w:r>
        <w:rPr>
          <w:rFonts w:ascii="Calibri" w:eastAsia="Calibri" w:hAnsi="Calibri" w:cs="Calibri"/>
          <w:color w:val="000000"/>
          <w:sz w:val="22"/>
          <w:szCs w:val="22"/>
        </w:rPr>
        <w:t>organise</w:t>
      </w:r>
      <w:proofErr w:type="spellEnd"/>
      <w:r>
        <w:rPr>
          <w:rFonts w:ascii="Calibri" w:eastAsia="Calibri" w:hAnsi="Calibri" w:cs="Calibri"/>
          <w:color w:val="000000"/>
          <w:sz w:val="22"/>
          <w:szCs w:val="22"/>
        </w:rPr>
        <w:t xml:space="preserve"> and monitor learning area supplies, subscriptions and information.</w:t>
      </w:r>
    </w:p>
    <w:p w14:paraId="00000035" w14:textId="77777777" w:rsidR="009E2CB5" w:rsidRDefault="009E2CB5">
      <w:pPr>
        <w:pStyle w:val="Normal0"/>
        <w:jc w:val="both"/>
        <w:rPr>
          <w:rFonts w:ascii="Calibri" w:eastAsia="Calibri" w:hAnsi="Calibri" w:cs="Calibri"/>
          <w:sz w:val="22"/>
          <w:szCs w:val="22"/>
        </w:rPr>
      </w:pPr>
    </w:p>
    <w:p w14:paraId="00000036"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Policy and Program Development.</w:t>
      </w:r>
    </w:p>
    <w:p w14:paraId="00000037" w14:textId="77777777" w:rsidR="009E2CB5" w:rsidRDefault="009E2CB5">
      <w:pPr>
        <w:pStyle w:val="Normal0"/>
        <w:jc w:val="both"/>
        <w:rPr>
          <w:rFonts w:ascii="Calibri" w:eastAsia="Calibri" w:hAnsi="Calibri" w:cs="Calibri"/>
          <w:sz w:val="22"/>
          <w:szCs w:val="22"/>
        </w:rPr>
      </w:pPr>
    </w:p>
    <w:p w14:paraId="00000038" w14:textId="77777777" w:rsidR="009E2CB5" w:rsidRDefault="00144D65">
      <w:pPr>
        <w:pStyle w:val="Norm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Other duties as required by the Principal and/or Deputy Principal Learning &amp; Teaching.</w:t>
      </w:r>
    </w:p>
    <w:p w14:paraId="00000039" w14:textId="77777777" w:rsidR="009E2CB5" w:rsidRDefault="009E2CB5">
      <w:pPr>
        <w:pStyle w:val="Normal0"/>
        <w:jc w:val="both"/>
        <w:rPr>
          <w:rFonts w:ascii="Calibri" w:eastAsia="Calibri" w:hAnsi="Calibri" w:cs="Calibri"/>
          <w:sz w:val="22"/>
          <w:szCs w:val="22"/>
        </w:rPr>
      </w:pPr>
    </w:p>
    <w:p w14:paraId="0000003A" w14:textId="546C3CED" w:rsidR="009E2CB5" w:rsidRDefault="00144D65">
      <w:pPr>
        <w:pStyle w:val="Normal0"/>
        <w:jc w:val="both"/>
        <w:rPr>
          <w:rFonts w:ascii="Calibri" w:eastAsia="Calibri" w:hAnsi="Calibri" w:cs="Calibri"/>
          <w:b/>
          <w:color w:val="366091"/>
          <w:sz w:val="22"/>
          <w:szCs w:val="22"/>
        </w:rPr>
      </w:pPr>
      <w:r>
        <w:rPr>
          <w:rFonts w:ascii="Calibri" w:eastAsia="Calibri" w:hAnsi="Calibri" w:cs="Calibri"/>
          <w:b/>
          <w:color w:val="366091"/>
          <w:sz w:val="22"/>
          <w:szCs w:val="22"/>
        </w:rPr>
        <w:t>Child Safety</w:t>
      </w:r>
    </w:p>
    <w:p w14:paraId="576A213F" w14:textId="77777777" w:rsidR="005C41EA" w:rsidRDefault="005C41EA">
      <w:pPr>
        <w:pStyle w:val="Normal0"/>
        <w:jc w:val="both"/>
        <w:rPr>
          <w:rFonts w:ascii="Calibri" w:eastAsia="Calibri" w:hAnsi="Calibri" w:cs="Calibri"/>
          <w:b/>
          <w:color w:val="366091"/>
          <w:sz w:val="22"/>
          <w:szCs w:val="22"/>
        </w:rPr>
      </w:pPr>
    </w:p>
    <w:p w14:paraId="0000003B" w14:textId="77777777" w:rsidR="009E2CB5" w:rsidRDefault="00144D65" w:rsidP="005C41EA">
      <w:pPr>
        <w:pStyle w:val="Normal0"/>
        <w:widowControl w:val="0"/>
        <w:numPr>
          <w:ilvl w:val="0"/>
          <w:numId w:val="3"/>
        </w:numPr>
        <w:pBdr>
          <w:top w:val="nil"/>
          <w:left w:val="nil"/>
          <w:bottom w:val="nil"/>
          <w:right w:val="nil"/>
          <w:between w:val="nil"/>
        </w:pBdr>
        <w:tabs>
          <w:tab w:val="left" w:pos="22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Have a clear understanding of Ministerial Order 870 on Child Safety as it relates to the College’s Code of Conduct, policies, procedures and practice.</w:t>
      </w:r>
    </w:p>
    <w:p w14:paraId="0000003C" w14:textId="77777777" w:rsidR="009E2CB5" w:rsidRDefault="00144D65" w:rsidP="005C41EA">
      <w:pPr>
        <w:pStyle w:val="Normal0"/>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Be familiar with and comply with the school's child-safe policy and code of conduct, and any other policies or procedures relating to child safety.</w:t>
      </w:r>
    </w:p>
    <w:p w14:paraId="0000003D" w14:textId="77777777" w:rsidR="009E2CB5" w:rsidRDefault="00144D65" w:rsidP="005C41EA">
      <w:pPr>
        <w:pStyle w:val="Normal0"/>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Provide students with a child-safe environment.</w:t>
      </w:r>
    </w:p>
    <w:p w14:paraId="0000003E" w14:textId="77777777" w:rsidR="009E2CB5" w:rsidRDefault="00144D65" w:rsidP="005C41EA">
      <w:pPr>
        <w:pStyle w:val="Normal0"/>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Uphold a </w:t>
      </w:r>
      <w:proofErr w:type="gramStart"/>
      <w:r>
        <w:rPr>
          <w:rFonts w:ascii="Calibri" w:eastAsia="Calibri" w:hAnsi="Calibri" w:cs="Calibri"/>
          <w:color w:val="000000"/>
          <w:sz w:val="22"/>
          <w:szCs w:val="22"/>
        </w:rPr>
        <w:t>zero tolerance</w:t>
      </w:r>
      <w:proofErr w:type="gramEnd"/>
      <w:r>
        <w:rPr>
          <w:rFonts w:ascii="Calibri" w:eastAsia="Calibri" w:hAnsi="Calibri" w:cs="Calibri"/>
          <w:color w:val="000000"/>
          <w:sz w:val="22"/>
          <w:szCs w:val="22"/>
        </w:rPr>
        <w:t xml:space="preserve"> attitude towards child abuse.</w:t>
      </w:r>
    </w:p>
    <w:p w14:paraId="0000003F" w14:textId="77777777" w:rsidR="009E2CB5" w:rsidRDefault="00144D65" w:rsidP="005C41EA">
      <w:pPr>
        <w:pStyle w:val="Normal0"/>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Ensure cultural safety for Aboriginal children and children from culturally and/or linguistically diverse backgrounds.</w:t>
      </w:r>
    </w:p>
    <w:p w14:paraId="00000040" w14:textId="77777777" w:rsidR="009E2CB5" w:rsidRDefault="00144D65" w:rsidP="005C41EA">
      <w:pPr>
        <w:pStyle w:val="Normal0"/>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Provide a safe and accessible environment for children with a disability.</w:t>
      </w:r>
    </w:p>
    <w:p w14:paraId="00000041" w14:textId="77777777" w:rsidR="009E2CB5" w:rsidRDefault="00144D65" w:rsidP="005C41EA">
      <w:pPr>
        <w:pStyle w:val="Normal0"/>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Implement strategies that promote a healthy and positive learning environment.</w:t>
      </w:r>
    </w:p>
    <w:p w14:paraId="00000042" w14:textId="4E45E58B" w:rsidR="009E2CB5" w:rsidRDefault="009E2CB5">
      <w:pPr>
        <w:pStyle w:val="Normal0"/>
        <w:jc w:val="both"/>
        <w:rPr>
          <w:rFonts w:ascii="Calibri" w:eastAsia="Calibri" w:hAnsi="Calibri" w:cs="Calibri"/>
          <w:b/>
          <w:sz w:val="22"/>
          <w:szCs w:val="22"/>
        </w:rPr>
      </w:pPr>
    </w:p>
    <w:p w14:paraId="6A83DB23" w14:textId="1D8A53DE" w:rsidR="005C41EA" w:rsidRDefault="005C41EA">
      <w:pPr>
        <w:rPr>
          <w:rFonts w:ascii="Calibri" w:eastAsia="Calibri" w:hAnsi="Calibri" w:cs="Calibri"/>
          <w:b/>
          <w:sz w:val="22"/>
          <w:szCs w:val="22"/>
        </w:rPr>
      </w:pPr>
      <w:r>
        <w:rPr>
          <w:rFonts w:ascii="Calibri" w:eastAsia="Calibri" w:hAnsi="Calibri" w:cs="Calibri"/>
          <w:b/>
          <w:sz w:val="22"/>
          <w:szCs w:val="22"/>
        </w:rPr>
        <w:br w:type="page"/>
      </w:r>
    </w:p>
    <w:p w14:paraId="00000043" w14:textId="4F85D8D7" w:rsidR="009E2CB5" w:rsidRDefault="00144D65">
      <w:pPr>
        <w:pStyle w:val="Normal0"/>
        <w:jc w:val="both"/>
        <w:rPr>
          <w:rFonts w:ascii="Calibri" w:eastAsia="Calibri" w:hAnsi="Calibri" w:cs="Calibri"/>
          <w:b/>
          <w:color w:val="366091"/>
          <w:sz w:val="22"/>
          <w:szCs w:val="22"/>
        </w:rPr>
      </w:pPr>
      <w:r>
        <w:rPr>
          <w:rFonts w:ascii="Calibri" w:eastAsia="Calibri" w:hAnsi="Calibri" w:cs="Calibri"/>
          <w:b/>
          <w:color w:val="366091"/>
          <w:sz w:val="22"/>
          <w:szCs w:val="22"/>
        </w:rPr>
        <w:lastRenderedPageBreak/>
        <w:t>Criteria</w:t>
      </w:r>
    </w:p>
    <w:p w14:paraId="5CDC945C" w14:textId="77777777" w:rsidR="005C41EA" w:rsidRDefault="005C41EA">
      <w:pPr>
        <w:pStyle w:val="Normal0"/>
        <w:jc w:val="both"/>
        <w:rPr>
          <w:rFonts w:ascii="Calibri" w:eastAsia="Calibri" w:hAnsi="Calibri" w:cs="Calibri"/>
          <w:b/>
          <w:color w:val="366091"/>
          <w:sz w:val="22"/>
          <w:szCs w:val="22"/>
        </w:rPr>
      </w:pPr>
    </w:p>
    <w:p w14:paraId="00000044" w14:textId="77777777" w:rsidR="009E2CB5" w:rsidRDefault="00144D65">
      <w:pPr>
        <w:pStyle w:val="Norm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Applicants to the position should be able to demonstrate:</w:t>
      </w:r>
    </w:p>
    <w:p w14:paraId="00000045" w14:textId="77777777" w:rsidR="009E2CB5" w:rsidRDefault="009E2CB5">
      <w:pPr>
        <w:pStyle w:val="Normal0"/>
        <w:pBdr>
          <w:top w:val="nil"/>
          <w:left w:val="nil"/>
          <w:bottom w:val="nil"/>
          <w:right w:val="nil"/>
          <w:between w:val="nil"/>
        </w:pBdr>
        <w:jc w:val="both"/>
        <w:rPr>
          <w:rFonts w:ascii="Calibri" w:eastAsia="Calibri" w:hAnsi="Calibri" w:cs="Calibri"/>
          <w:color w:val="000000"/>
          <w:sz w:val="22"/>
          <w:szCs w:val="22"/>
        </w:rPr>
      </w:pPr>
    </w:p>
    <w:p w14:paraId="00000046"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An understanding and full support of the Catholic Regional College Caroline Springs Vision and Mission Statement and the values that underpin it.</w:t>
      </w:r>
    </w:p>
    <w:p w14:paraId="00000047" w14:textId="77777777" w:rsidR="009E2CB5" w:rsidRDefault="00144D65" w:rsidP="005C41EA">
      <w:pPr>
        <w:pStyle w:val="Normal0"/>
        <w:numPr>
          <w:ilvl w:val="0"/>
          <w:numId w:val="1"/>
        </w:numPr>
        <w:spacing w:line="276" w:lineRule="auto"/>
        <w:ind w:left="630"/>
        <w:jc w:val="both"/>
        <w:rPr>
          <w:rFonts w:ascii="Calibri" w:eastAsia="Calibri" w:hAnsi="Calibri" w:cs="Calibri"/>
          <w:sz w:val="22"/>
          <w:szCs w:val="22"/>
        </w:rPr>
      </w:pPr>
      <w:r>
        <w:rPr>
          <w:rFonts w:ascii="Calibri" w:eastAsia="Calibri" w:hAnsi="Calibri" w:cs="Calibri"/>
          <w:sz w:val="22"/>
          <w:szCs w:val="22"/>
        </w:rPr>
        <w:t xml:space="preserve">The capacity to provide leadership that is </w:t>
      </w:r>
      <w:proofErr w:type="spellStart"/>
      <w:r>
        <w:rPr>
          <w:rFonts w:ascii="Calibri" w:eastAsia="Calibri" w:hAnsi="Calibri" w:cs="Calibri"/>
          <w:sz w:val="22"/>
          <w:szCs w:val="22"/>
        </w:rPr>
        <w:t>characterised</w:t>
      </w:r>
      <w:proofErr w:type="spellEnd"/>
      <w:r>
        <w:rPr>
          <w:rFonts w:ascii="Calibri" w:eastAsia="Calibri" w:hAnsi="Calibri" w:cs="Calibri"/>
          <w:sz w:val="22"/>
          <w:szCs w:val="22"/>
        </w:rPr>
        <w:t xml:space="preserve"> by a commitment to the Catholic Faith and our College motto </w:t>
      </w:r>
      <w:r>
        <w:rPr>
          <w:rFonts w:ascii="Calibri" w:eastAsia="Calibri" w:hAnsi="Calibri" w:cs="Calibri"/>
          <w:i/>
          <w:sz w:val="22"/>
          <w:szCs w:val="22"/>
        </w:rPr>
        <w:t>Live Fully Act Justly.</w:t>
      </w:r>
      <w:r>
        <w:rPr>
          <w:rFonts w:ascii="Calibri" w:eastAsia="Calibri" w:hAnsi="Calibri" w:cs="Calibri"/>
          <w:sz w:val="22"/>
          <w:szCs w:val="22"/>
        </w:rPr>
        <w:t xml:space="preserve"> </w:t>
      </w:r>
    </w:p>
    <w:p w14:paraId="00000048"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A proven ability to initiate ideas, facilitate change and implement programs.</w:t>
      </w:r>
    </w:p>
    <w:p w14:paraId="00000049"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An excellent understanding of the Victorian Curriculum and of contemporary assessment processes and practices.</w:t>
      </w:r>
    </w:p>
    <w:p w14:paraId="0000004A"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A commitment to promoting and developing differentiation in the curriculum.</w:t>
      </w:r>
    </w:p>
    <w:p w14:paraId="0000004B"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A clear vision and creative ideas for curriculum innovation, strategies and practices.</w:t>
      </w:r>
    </w:p>
    <w:p w14:paraId="0000004C"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A clear vision for the professional development of teachers and a commitment to ongoing professional development in the area of learning and teaching.</w:t>
      </w:r>
    </w:p>
    <w:p w14:paraId="0000004D"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 xml:space="preserve">Competence in the use of ICT in </w:t>
      </w:r>
      <w:r>
        <w:rPr>
          <w:rFonts w:ascii="Calibri" w:eastAsia="Calibri" w:hAnsi="Calibri" w:cs="Calibri"/>
          <w:sz w:val="22"/>
          <w:szCs w:val="22"/>
        </w:rPr>
        <w:t>an educational</w:t>
      </w:r>
      <w:r>
        <w:rPr>
          <w:rFonts w:ascii="Calibri" w:eastAsia="Calibri" w:hAnsi="Calibri" w:cs="Calibri"/>
          <w:color w:val="000000"/>
          <w:sz w:val="22"/>
          <w:szCs w:val="22"/>
        </w:rPr>
        <w:t xml:space="preserve"> setting and a commitment to the use of ICT to enhance student learning.</w:t>
      </w:r>
    </w:p>
    <w:p w14:paraId="0000004E"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 xml:space="preserve">Excellent leadership, </w:t>
      </w:r>
      <w:proofErr w:type="spellStart"/>
      <w:r>
        <w:rPr>
          <w:rFonts w:ascii="Calibri" w:eastAsia="Calibri" w:hAnsi="Calibri" w:cs="Calibri"/>
          <w:color w:val="000000"/>
          <w:sz w:val="22"/>
          <w:szCs w:val="22"/>
        </w:rPr>
        <w:t>organisational</w:t>
      </w:r>
      <w:proofErr w:type="spellEnd"/>
      <w:r>
        <w:rPr>
          <w:rFonts w:ascii="Calibri" w:eastAsia="Calibri" w:hAnsi="Calibri" w:cs="Calibri"/>
          <w:color w:val="000000"/>
          <w:sz w:val="22"/>
          <w:szCs w:val="22"/>
        </w:rPr>
        <w:t xml:space="preserve"> and administrative skills.</w:t>
      </w:r>
    </w:p>
    <w:p w14:paraId="0000004F"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Highly developed interpersonal and communication skills.</w:t>
      </w:r>
    </w:p>
    <w:p w14:paraId="00000050"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An ability to work collaboratively and facilitate dynamic teamwork.</w:t>
      </w:r>
    </w:p>
    <w:p w14:paraId="00000051" w14:textId="77777777" w:rsidR="009E2CB5" w:rsidRDefault="00144D65" w:rsidP="005C41EA">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Pr>
          <w:rFonts w:ascii="Calibri" w:eastAsia="Calibri" w:hAnsi="Calibri" w:cs="Calibri"/>
          <w:color w:val="000000"/>
          <w:sz w:val="22"/>
          <w:szCs w:val="22"/>
        </w:rPr>
        <w:t>Proven success as an exemplary teacher.</w:t>
      </w:r>
    </w:p>
    <w:p w14:paraId="00000052" w14:textId="77777777" w:rsidR="009E2CB5" w:rsidRDefault="00144D65" w:rsidP="00D7446E">
      <w:pPr>
        <w:pStyle w:val="Normal0"/>
        <w:numPr>
          <w:ilvl w:val="0"/>
          <w:numId w:val="1"/>
        </w:numPr>
        <w:pBdr>
          <w:top w:val="nil"/>
          <w:left w:val="nil"/>
          <w:bottom w:val="nil"/>
          <w:right w:val="nil"/>
          <w:between w:val="nil"/>
        </w:pBdr>
        <w:spacing w:line="276" w:lineRule="auto"/>
        <w:ind w:left="630"/>
        <w:jc w:val="both"/>
        <w:rPr>
          <w:rFonts w:ascii="Calibri" w:eastAsia="Calibri" w:hAnsi="Calibri" w:cs="Calibri"/>
          <w:color w:val="000000"/>
          <w:sz w:val="22"/>
          <w:szCs w:val="22"/>
        </w:rPr>
      </w:pPr>
      <w:r w:rsidRPr="00D7446E">
        <w:rPr>
          <w:rFonts w:ascii="Calibri" w:eastAsia="Calibri" w:hAnsi="Calibri" w:cs="Calibri"/>
          <w:color w:val="000000"/>
          <w:sz w:val="22"/>
          <w:szCs w:val="22"/>
        </w:rPr>
        <w:t>Appropriate qualifications and educational experience.</w:t>
      </w:r>
    </w:p>
    <w:sectPr w:rsidR="009E2CB5">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1440" w:left="1440" w:header="397"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A1AD1" w14:textId="77777777" w:rsidR="00D91574" w:rsidRDefault="00D91574">
      <w:r>
        <w:separator/>
      </w:r>
    </w:p>
  </w:endnote>
  <w:endnote w:type="continuationSeparator" w:id="0">
    <w:p w14:paraId="4253E91F" w14:textId="77777777" w:rsidR="00D91574" w:rsidRDefault="00D9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panose1 w:val="020B0300000000000000"/>
    <w:charset w:val="8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D" w14:textId="77777777" w:rsidR="009E2CB5" w:rsidRDefault="00144D65">
    <w:pPr>
      <w:pStyle w:val="Normal0"/>
      <w:pBdr>
        <w:top w:val="nil"/>
        <w:left w:val="nil"/>
        <w:bottom w:val="nil"/>
        <w:right w:val="nil"/>
        <w:between w:val="nil"/>
      </w:pBdr>
      <w:tabs>
        <w:tab w:val="center" w:pos="4320"/>
        <w:tab w:val="right" w:pos="8640"/>
      </w:tabs>
      <w:rPr>
        <w:color w:val="000000"/>
      </w:rPr>
    </w:pPr>
    <w:r>
      <w:rPr>
        <w:color w:val="000000"/>
      </w:rPr>
      <w:t xml:space="preserve">[Type </w:t>
    </w:r>
    <w:proofErr w:type="gramStart"/>
    <w:r>
      <w:rPr>
        <w:color w:val="000000"/>
      </w:rPr>
      <w:t>text][</w:t>
    </w:r>
    <w:proofErr w:type="gramEnd"/>
    <w:r>
      <w:rPr>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F" w14:textId="28AEB9C7" w:rsidR="009E2CB5" w:rsidRDefault="00144D65">
    <w:pPr>
      <w:pStyle w:val="Normal0"/>
      <w:pBdr>
        <w:top w:val="nil"/>
        <w:left w:val="nil"/>
        <w:bottom w:val="nil"/>
        <w:right w:val="nil"/>
        <w:between w:val="nil"/>
      </w:pBdr>
      <w:tabs>
        <w:tab w:val="center" w:pos="4320"/>
        <w:tab w:val="right" w:pos="8640"/>
      </w:tabs>
      <w:rPr>
        <w:rFonts w:ascii="Calibri" w:eastAsia="Calibri" w:hAnsi="Calibri" w:cs="Calibri"/>
        <w:color w:val="A6A6A6"/>
        <w:sz w:val="16"/>
        <w:szCs w:val="16"/>
      </w:rPr>
    </w:pPr>
    <w:r>
      <w:rPr>
        <w:rFonts w:ascii="Calibri" w:eastAsia="Calibri" w:hAnsi="Calibri" w:cs="Calibri"/>
        <w:color w:val="A6A6A6"/>
        <w:sz w:val="16"/>
        <w:szCs w:val="16"/>
      </w:rPr>
      <w:t>Learning Area Leader Mathematics</w:t>
    </w:r>
    <w:r w:rsidR="00D42690">
      <w:rPr>
        <w:rFonts w:ascii="Calibri" w:eastAsia="Calibri" w:hAnsi="Calibri" w:cs="Calibri"/>
        <w:color w:val="A6A6A6"/>
        <w:sz w:val="16"/>
        <w:szCs w:val="16"/>
      </w:rPr>
      <w:t xml:space="preserve"> </w:t>
    </w:r>
    <w:r w:rsidR="00103AF9">
      <w:rPr>
        <w:rFonts w:ascii="Calibri" w:eastAsia="Calibri" w:hAnsi="Calibri" w:cs="Calibri"/>
        <w:color w:val="A6A6A6"/>
        <w:sz w:val="16"/>
        <w:szCs w:val="16"/>
      </w:rPr>
      <w:t>and</w:t>
    </w:r>
    <w:r w:rsidR="00D42690">
      <w:rPr>
        <w:rFonts w:ascii="Calibri" w:eastAsia="Calibri" w:hAnsi="Calibri" w:cs="Calibri"/>
        <w:color w:val="A6A6A6"/>
        <w:sz w:val="16"/>
        <w:szCs w:val="16"/>
      </w:rPr>
      <w:t xml:space="preserve"> Numeracy</w:t>
    </w:r>
    <w:r>
      <w:rPr>
        <w:rFonts w:ascii="Calibri" w:eastAsia="Calibri" w:hAnsi="Calibri" w:cs="Calibri"/>
        <w:color w:val="A6A6A6"/>
        <w:sz w:val="16"/>
        <w:szCs w:val="16"/>
      </w:rPr>
      <w:t xml:space="preserve"> Position Description</w:t>
    </w:r>
  </w:p>
  <w:p w14:paraId="00000060" w14:textId="77777777" w:rsidR="009E2CB5" w:rsidRDefault="00144D65">
    <w:pPr>
      <w:pStyle w:val="Normal0"/>
      <w:pBdr>
        <w:top w:val="nil"/>
        <w:left w:val="nil"/>
        <w:bottom w:val="nil"/>
        <w:right w:val="nil"/>
        <w:between w:val="nil"/>
      </w:pBdr>
      <w:tabs>
        <w:tab w:val="center" w:pos="4320"/>
        <w:tab w:val="right" w:pos="8640"/>
      </w:tabs>
      <w:rPr>
        <w:rFonts w:ascii="Calibri" w:eastAsia="Calibri" w:hAnsi="Calibri" w:cs="Calibri"/>
        <w:color w:val="A6A6A6"/>
        <w:sz w:val="16"/>
        <w:szCs w:val="16"/>
      </w:rPr>
    </w:pPr>
    <w:r>
      <w:rPr>
        <w:rFonts w:ascii="Calibri" w:eastAsia="Calibri" w:hAnsi="Calibri" w:cs="Calibri"/>
        <w:color w:val="A6A6A6"/>
        <w:sz w:val="16"/>
        <w:szCs w:val="16"/>
      </w:rPr>
      <w:t>Date created: June 2020</w:t>
    </w:r>
  </w:p>
  <w:p w14:paraId="00000061" w14:textId="77777777" w:rsidR="009E2CB5" w:rsidRDefault="00144D65">
    <w:pPr>
      <w:pStyle w:val="Normal0"/>
      <w:pBdr>
        <w:top w:val="nil"/>
        <w:left w:val="nil"/>
        <w:bottom w:val="nil"/>
        <w:right w:val="nil"/>
        <w:between w:val="nil"/>
      </w:pBdr>
      <w:tabs>
        <w:tab w:val="center" w:pos="4320"/>
        <w:tab w:val="right" w:pos="8640"/>
      </w:tabs>
      <w:rPr>
        <w:rFonts w:ascii="Calibri" w:eastAsia="Calibri" w:hAnsi="Calibri" w:cs="Calibri"/>
        <w:color w:val="A6A6A6"/>
        <w:sz w:val="16"/>
        <w:szCs w:val="16"/>
      </w:rPr>
    </w:pPr>
    <w:r>
      <w:rPr>
        <w:rFonts w:ascii="Calibri" w:eastAsia="Calibri" w:hAnsi="Calibri" w:cs="Calibri"/>
        <w:color w:val="A6A6A6"/>
        <w:sz w:val="16"/>
        <w:szCs w:val="16"/>
      </w:rPr>
      <w:t>Review date: 2023</w:t>
    </w:r>
  </w:p>
  <w:p w14:paraId="00000062" w14:textId="77777777" w:rsidR="009E2CB5" w:rsidRDefault="009E2CB5">
    <w:pPr>
      <w:pStyle w:val="Normal0"/>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E" w14:textId="77777777" w:rsidR="009E2CB5" w:rsidRDefault="009E2CB5">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833DD" w14:textId="77777777" w:rsidR="00D91574" w:rsidRDefault="00D91574">
      <w:r>
        <w:separator/>
      </w:r>
    </w:p>
  </w:footnote>
  <w:footnote w:type="continuationSeparator" w:id="0">
    <w:p w14:paraId="66E63C9E" w14:textId="77777777" w:rsidR="00D91574" w:rsidRDefault="00D9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B" w14:textId="77777777" w:rsidR="009E2CB5" w:rsidRDefault="009E2CB5">
    <w:pPr>
      <w:pStyle w:val="Norm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2326F84F" w:rsidR="009E2CB5" w:rsidRDefault="00144D65">
    <w:pPr>
      <w:pStyle w:val="Normal0"/>
      <w:pBdr>
        <w:top w:val="nil"/>
        <w:left w:val="nil"/>
        <w:bottom w:val="nil"/>
        <w:right w:val="nil"/>
        <w:between w:val="nil"/>
      </w:pBdr>
      <w:tabs>
        <w:tab w:val="center" w:pos="4320"/>
        <w:tab w:val="right" w:pos="8640"/>
      </w:tabs>
      <w:jc w:val="right"/>
      <w:rPr>
        <w:color w:val="000000"/>
      </w:rPr>
    </w:pP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81732F">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p w14:paraId="0000005A" w14:textId="77777777" w:rsidR="009E2CB5" w:rsidRDefault="009E2CB5">
    <w:pPr>
      <w:pStyle w:val="Norm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C" w14:textId="77777777" w:rsidR="009E2CB5" w:rsidRDefault="009E2CB5">
    <w:pPr>
      <w:pStyle w:val="Norm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81490"/>
    <w:multiLevelType w:val="multilevel"/>
    <w:tmpl w:val="06E26E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261AC0"/>
    <w:multiLevelType w:val="multilevel"/>
    <w:tmpl w:val="E736C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D35D01"/>
    <w:multiLevelType w:val="multilevel"/>
    <w:tmpl w:val="6B507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17593D"/>
    <w:rsid w:val="00103AF9"/>
    <w:rsid w:val="00144D65"/>
    <w:rsid w:val="0026313F"/>
    <w:rsid w:val="005C41EA"/>
    <w:rsid w:val="006F2B7C"/>
    <w:rsid w:val="0081732F"/>
    <w:rsid w:val="00967E2F"/>
    <w:rsid w:val="009E2CB5"/>
    <w:rsid w:val="00D42690"/>
    <w:rsid w:val="00D7446E"/>
    <w:rsid w:val="00D91574"/>
    <w:rsid w:val="00DC701C"/>
    <w:rsid w:val="03F976DE"/>
    <w:rsid w:val="0AE8B0B1"/>
    <w:rsid w:val="387C4D0C"/>
    <w:rsid w:val="4C792A08"/>
    <w:rsid w:val="5417593D"/>
    <w:rsid w:val="54F9DE46"/>
    <w:rsid w:val="6AF0B90D"/>
    <w:rsid w:val="743FA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4008"/>
  <w15:docId w15:val="{57157C87-4958-42D9-B32B-FDADD28A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ind w:left="2835"/>
      <w:outlineLvl w:val="1"/>
    </w:pPr>
    <w:rPr>
      <w:rFonts w:ascii="Calibri" w:eastAsia="Calibri" w:hAnsi="Calibri" w:cs="Calibri"/>
      <w:b/>
      <w:smallCaps/>
      <w:color w:val="365F91"/>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FE3223"/>
  </w:style>
  <w:style w:type="paragraph" w:customStyle="1" w:styleId="heading20">
    <w:name w:val="heading 20"/>
    <w:basedOn w:val="Normal0"/>
    <w:next w:val="Normal0"/>
    <w:link w:val="Heading2Char"/>
    <w:autoRedefine/>
    <w:uiPriority w:val="9"/>
    <w:unhideWhenUsed/>
    <w:qFormat/>
    <w:rsid w:val="00144D65"/>
    <w:pPr>
      <w:keepNext/>
      <w:ind w:left="2835"/>
      <w:jc w:val="right"/>
      <w:outlineLvl w:val="1"/>
    </w:pPr>
    <w:rPr>
      <w:rFonts w:ascii="Calibri" w:eastAsiaTheme="majorEastAsia" w:hAnsi="Calibri" w:cs="Times New Roman"/>
      <w:b/>
      <w:bCs/>
      <w:caps/>
      <w:color w:val="365F91"/>
      <w:sz w:val="22"/>
      <w:szCs w:val="22"/>
      <w:lang w:eastAsia="en-AU"/>
    </w:rPr>
  </w:style>
  <w:style w:type="table" w:customStyle="1" w:styleId="NormalTable0">
    <w:name w:val="Normal Table0"/>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0"/>
    <w:link w:val="BalloonTextChar"/>
    <w:uiPriority w:val="99"/>
    <w:semiHidden/>
    <w:unhideWhenUsed/>
    <w:rsid w:val="00643F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7B"/>
    <w:rPr>
      <w:rFonts w:ascii="Lucida Grande" w:hAnsi="Lucida Grande" w:cs="Lucida Grande"/>
      <w:sz w:val="18"/>
      <w:szCs w:val="18"/>
    </w:rPr>
  </w:style>
  <w:style w:type="paragraph" w:styleId="Header">
    <w:name w:val="header"/>
    <w:basedOn w:val="Normal0"/>
    <w:link w:val="HeaderChar"/>
    <w:uiPriority w:val="99"/>
    <w:unhideWhenUsed/>
    <w:rsid w:val="00643F7B"/>
    <w:pPr>
      <w:tabs>
        <w:tab w:val="center" w:pos="4320"/>
        <w:tab w:val="right" w:pos="8640"/>
      </w:tabs>
    </w:pPr>
  </w:style>
  <w:style w:type="character" w:customStyle="1" w:styleId="HeaderChar">
    <w:name w:val="Header Char"/>
    <w:basedOn w:val="DefaultParagraphFont"/>
    <w:link w:val="Header"/>
    <w:uiPriority w:val="99"/>
    <w:rsid w:val="00643F7B"/>
  </w:style>
  <w:style w:type="paragraph" w:styleId="Footer">
    <w:name w:val="footer"/>
    <w:basedOn w:val="Normal0"/>
    <w:link w:val="FooterChar"/>
    <w:uiPriority w:val="99"/>
    <w:unhideWhenUsed/>
    <w:rsid w:val="00643F7B"/>
    <w:pPr>
      <w:tabs>
        <w:tab w:val="center" w:pos="4320"/>
        <w:tab w:val="right" w:pos="8640"/>
      </w:tabs>
    </w:pPr>
  </w:style>
  <w:style w:type="character" w:customStyle="1" w:styleId="FooterChar">
    <w:name w:val="Footer Char"/>
    <w:basedOn w:val="DefaultParagraphFont"/>
    <w:link w:val="Footer"/>
    <w:uiPriority w:val="99"/>
    <w:rsid w:val="00643F7B"/>
  </w:style>
  <w:style w:type="character" w:customStyle="1" w:styleId="Heading2Char">
    <w:name w:val="Heading 2 Char"/>
    <w:basedOn w:val="DefaultParagraphFont"/>
    <w:link w:val="heading20"/>
    <w:uiPriority w:val="9"/>
    <w:rsid w:val="00144D65"/>
    <w:rPr>
      <w:rFonts w:ascii="Calibri" w:eastAsiaTheme="majorEastAsia" w:hAnsi="Calibri" w:cs="Times New Roman"/>
      <w:b/>
      <w:bCs/>
      <w:caps/>
      <w:color w:val="365F91"/>
      <w:sz w:val="22"/>
      <w:szCs w:val="22"/>
      <w:lang w:eastAsia="en-AU"/>
    </w:rPr>
  </w:style>
  <w:style w:type="paragraph" w:styleId="ListParagraph">
    <w:name w:val="List Paragraph"/>
    <w:basedOn w:val="Normal0"/>
    <w:qFormat/>
    <w:rsid w:val="003D047F"/>
    <w:pPr>
      <w:ind w:left="720"/>
      <w:contextualSpacing/>
    </w:pPr>
    <w:rPr>
      <w:rFonts w:ascii="Times New Roman" w:eastAsia="Times New Roman" w:hAnsi="Times New Roman" w:cs="Times New Roman"/>
      <w:sz w:val="22"/>
    </w:rPr>
  </w:style>
  <w:style w:type="paragraph" w:styleId="BodyTextIndent">
    <w:name w:val="Body Text Indent"/>
    <w:basedOn w:val="Normal0"/>
    <w:link w:val="BodyTextIndentChar"/>
    <w:rsid w:val="003D047F"/>
    <w:pPr>
      <w:spacing w:after="120"/>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3D047F"/>
    <w:rPr>
      <w:rFonts w:ascii="Times New Roman" w:eastAsia="Times New Roman" w:hAnsi="Times New Roman" w:cs="Times New Roman"/>
      <w:sz w:val="20"/>
      <w:szCs w:val="20"/>
      <w:lang w:val="en-AU"/>
    </w:rPr>
  </w:style>
  <w:style w:type="table" w:styleId="TableGrid">
    <w:name w:val="Table Grid"/>
    <w:basedOn w:val="NormalTable0"/>
    <w:uiPriority w:val="59"/>
    <w:rsid w:val="003D047F"/>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955"/>
    <w:pPr>
      <w:widowControl w:val="0"/>
      <w:autoSpaceDE w:val="0"/>
      <w:autoSpaceDN w:val="0"/>
      <w:adjustRightInd w:val="0"/>
    </w:pPr>
    <w:rPr>
      <w:rFonts w:ascii="Arial" w:eastAsia="MS Mincho" w:hAnsi="Arial" w:cs="Arial"/>
      <w:color w:val="000000"/>
    </w:rPr>
  </w:style>
  <w:style w:type="paragraph" w:customStyle="1" w:styleId="ColorfulList-Accent11">
    <w:name w:val="Colorful List - Accent 11"/>
    <w:qFormat/>
    <w:rsid w:val="006E6361"/>
    <w:pPr>
      <w:spacing w:after="200" w:line="276" w:lineRule="auto"/>
      <w:ind w:left="720"/>
    </w:pPr>
    <w:rPr>
      <w:rFonts w:eastAsia="ヒラギノ角ゴ Pro W3" w:cs="Times New Roman"/>
      <w:color w:val="000000"/>
      <w:sz w:val="22"/>
      <w:szCs w:val="20"/>
      <w:lang w:val="en-AU"/>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Nw0WbDjws6s0b2/WAWlmpj2bskw==">AMUW2mUeTjcprMovINiu4EgWHQyB04vkJZ4X9WJD0CrNXZIRFeB11+mGzsajv39Lr/y/n+vQxzfLwKgG9J5cjrrfFEeZn7ereL2A03mUq2Keu5vYFYJLV6JaiAsL49ZkPdeVog4+1dkd</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Review_x0020_Date xmlns="4a29e63b-ef62-44d2-be79-d78a942fd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12" ma:contentTypeDescription="Create a new document." ma:contentTypeScope="" ma:versionID="e4e4229202f3805323d1b70c8d2a3cc7">
  <xsd:schema xmlns:xsd="http://www.w3.org/2001/XMLSchema" xmlns:xs="http://www.w3.org/2001/XMLSchema" xmlns:p="http://schemas.microsoft.com/office/2006/metadata/properties" xmlns:ns2="4a29e63b-ef62-44d2-be79-d78a942fda43" xmlns:ns3="3a93995c-2f59-466d-9065-fa6c9c5410b5" targetNamespace="http://schemas.microsoft.com/office/2006/metadata/properties" ma:root="true" ma:fieldsID="2258afcc19336552318a0808b0166551" ns2:_="" ns3:_="">
    <xsd:import namespace="4a29e63b-ef62-44d2-be79-d78a942fda43"/>
    <xsd:import namespace="3a93995c-2f59-466d-9065-fa6c9c541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Review_x0020_Date" ma:index="19" nillable="true" ma:displayName="Review Date" ma:description="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C94FB-D120-4B20-BE9A-A81BCE3918E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A6F10D9-4631-44B7-83B2-2B6AA8B5DDB5}">
  <ds:schemaRefs>
    <ds:schemaRef ds:uri="http://schemas.microsoft.com/office/2006/metadata/properties"/>
    <ds:schemaRef ds:uri="http://schemas.microsoft.com/office/infopath/2007/PartnerControls"/>
    <ds:schemaRef ds:uri="4a29e63b-ef62-44d2-be79-d78a942fda43"/>
  </ds:schemaRefs>
</ds:datastoreItem>
</file>

<file path=customXml/itemProps4.xml><?xml version="1.0" encoding="utf-8"?>
<ds:datastoreItem xmlns:ds="http://schemas.openxmlformats.org/officeDocument/2006/customXml" ds:itemID="{1C1956AE-1514-406F-8502-9F68797BA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Swan</dc:creator>
  <cp:lastModifiedBy>Melissa Kennedy</cp:lastModifiedBy>
  <cp:revision>11</cp:revision>
  <dcterms:created xsi:type="dcterms:W3CDTF">2017-06-20T04:51:00Z</dcterms:created>
  <dcterms:modified xsi:type="dcterms:W3CDTF">2021-08-25T06:30:00Z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ies>
</file>